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Lucida Casual" w:hAnsi="Lucida Casual"/>
          <w:b/>
          <w:sz w:val="28"/>
        </w:rPr>
      </w:pPr>
      <w:r>
        <w:rPr>
          <w:rFonts w:ascii="Nebraska" w:hAnsi="Nebraska"/>
          <w:b/>
          <w:i/>
          <w:sz w:val="36"/>
        </w:rPr>
        <w:t>Einheitsvertrag</w:t>
      </w:r>
    </w:p>
    <w:p>
      <w:pPr>
        <w:jc w:val="center"/>
        <w:rPr>
          <w:b/>
          <w:sz w:val="24"/>
        </w:rPr>
      </w:pPr>
      <w:r>
        <w:rPr>
          <w:b/>
          <w:sz w:val="24"/>
        </w:rPr>
        <w:t>für Pachtgrundstücke</w:t>
      </w:r>
    </w:p>
    <w:p>
      <w:pPr>
        <w:jc w:val="center"/>
        <w:rPr>
          <w:b/>
          <w:sz w:val="24"/>
        </w:rPr>
      </w:pPr>
    </w:p>
    <w:p>
      <w:pPr>
        <w:jc w:val="center"/>
        <w:rPr>
          <w:b/>
          <w:sz w:val="24"/>
        </w:rPr>
      </w:pPr>
    </w:p>
    <w:p>
      <w:pPr>
        <w:rPr>
          <w:b/>
          <w:sz w:val="18"/>
        </w:rPr>
      </w:pPr>
      <w:r>
        <w:rPr>
          <w:b/>
          <w:sz w:val="18"/>
        </w:rPr>
        <w:t>Zwis</w:t>
      </w:r>
      <w:bookmarkStart w:id="0" w:name="_GoBack"/>
      <w:bookmarkEnd w:id="0"/>
      <w:r>
        <w:rPr>
          <w:b/>
          <w:sz w:val="18"/>
        </w:rPr>
        <w:t>chen ...........................................................................................................................................................</w:t>
      </w:r>
    </w:p>
    <w:p>
      <w:pPr>
        <w:rPr>
          <w:b/>
          <w:sz w:val="18"/>
        </w:rPr>
      </w:pPr>
    </w:p>
    <w:p>
      <w:pPr>
        <w:rPr>
          <w:b/>
          <w:sz w:val="18"/>
        </w:rPr>
      </w:pPr>
      <w:r>
        <w:rPr>
          <w:b/>
          <w:sz w:val="18"/>
        </w:rPr>
        <w:t>von Beruf ......................................................................in .....................................................als  Verpächter</w:t>
      </w:r>
    </w:p>
    <w:p>
      <w:pPr>
        <w:rPr>
          <w:b/>
          <w:sz w:val="18"/>
        </w:rPr>
      </w:pPr>
    </w:p>
    <w:p>
      <w:pPr>
        <w:rPr>
          <w:b/>
          <w:sz w:val="18"/>
        </w:rPr>
      </w:pPr>
      <w:r>
        <w:rPr>
          <w:b/>
          <w:sz w:val="18"/>
        </w:rPr>
        <w:t>und ....................................................................................................................................................................</w:t>
      </w:r>
    </w:p>
    <w:p>
      <w:pPr>
        <w:rPr>
          <w:b/>
          <w:sz w:val="18"/>
        </w:rPr>
      </w:pPr>
    </w:p>
    <w:p>
      <w:pPr>
        <w:rPr>
          <w:b/>
          <w:sz w:val="18"/>
        </w:rPr>
      </w:pPr>
      <w:r>
        <w:rPr>
          <w:b/>
          <w:sz w:val="18"/>
        </w:rPr>
        <w:t>von Beruf ......................................................................in ............................................................als Pächter</w:t>
      </w:r>
    </w:p>
    <w:p>
      <w:pPr>
        <w:rPr>
          <w:b/>
          <w:sz w:val="18"/>
        </w:rPr>
      </w:pPr>
    </w:p>
    <w:p>
      <w:pPr>
        <w:rPr>
          <w:b/>
          <w:sz w:val="18"/>
        </w:rPr>
      </w:pPr>
      <w:r>
        <w:rPr>
          <w:b/>
          <w:sz w:val="18"/>
        </w:rPr>
        <w:t>wird der nachstehende Pachtvertrag geschlossen:</w:t>
      </w:r>
    </w:p>
    <w:p>
      <w:pPr>
        <w:rPr>
          <w:b/>
          <w:sz w:val="18"/>
        </w:rPr>
      </w:pPr>
    </w:p>
    <w:p>
      <w:pPr>
        <w:rPr>
          <w:b/>
          <w:sz w:val="18"/>
        </w:rPr>
      </w:pPr>
    </w:p>
    <w:p>
      <w:pPr>
        <w:rPr>
          <w:b/>
          <w:sz w:val="18"/>
        </w:rPr>
      </w:pPr>
    </w:p>
    <w:p>
      <w:pPr>
        <w:rPr>
          <w:b/>
          <w:sz w:val="18"/>
        </w:rPr>
      </w:pPr>
    </w:p>
    <w:p>
      <w:pPr>
        <w:jc w:val="center"/>
        <w:rPr>
          <w:b/>
          <w:sz w:val="18"/>
        </w:rPr>
      </w:pPr>
      <w:r>
        <w:rPr>
          <w:b/>
          <w:sz w:val="18"/>
        </w:rPr>
        <w:t>§ 1</w:t>
      </w:r>
    </w:p>
    <w:p>
      <w:pPr>
        <w:jc w:val="center"/>
        <w:rPr>
          <w:b/>
          <w:sz w:val="18"/>
        </w:rPr>
      </w:pPr>
      <w:r>
        <w:rPr>
          <w:b/>
          <w:sz w:val="18"/>
        </w:rPr>
        <w:t>Gegenstand der Pacht</w:t>
      </w:r>
    </w:p>
    <w:p>
      <w:pPr>
        <w:jc w:val="center"/>
        <w:rPr>
          <w:b/>
          <w:sz w:val="18"/>
        </w:rPr>
      </w:pPr>
    </w:p>
    <w:p>
      <w:pPr>
        <w:rPr>
          <w:sz w:val="18"/>
        </w:rPr>
      </w:pPr>
      <w:r>
        <w:rPr>
          <w:sz w:val="18"/>
        </w:rPr>
        <w:t>(1) Verpachtet werden folgende Grundstücke:</w:t>
      </w:r>
    </w:p>
    <w:p>
      <w:pPr>
        <w:rPr>
          <w:sz w:val="18"/>
        </w:rPr>
      </w:pPr>
    </w:p>
    <w:tbl>
      <w:tblPr>
        <w:tblW w:w="0" w:type="auto"/>
        <w:tblLayout w:type="fixed"/>
        <w:tblCellMar>
          <w:left w:w="70" w:type="dxa"/>
          <w:right w:w="70" w:type="dxa"/>
        </w:tblCellMar>
        <w:tblLook w:val="0000" w:firstRow="0" w:lastRow="0" w:firstColumn="0" w:lastColumn="0" w:noHBand="0" w:noVBand="0"/>
      </w:tblPr>
      <w:tblGrid>
        <w:gridCol w:w="576"/>
        <w:gridCol w:w="2016"/>
        <w:gridCol w:w="2352"/>
        <w:gridCol w:w="624"/>
        <w:gridCol w:w="1376"/>
        <w:gridCol w:w="1296"/>
        <w:gridCol w:w="1136"/>
      </w:tblGrid>
      <w:tr>
        <w:trPr>
          <w:cantSplit/>
        </w:trPr>
        <w:tc>
          <w:tcPr>
            <w:tcW w:w="576" w:type="dxa"/>
            <w:tcBorders>
              <w:top w:val="double" w:sz="6" w:space="0" w:color="auto"/>
              <w:left w:val="double" w:sz="6" w:space="0" w:color="auto"/>
              <w:bottom w:val="single" w:sz="6" w:space="0" w:color="auto"/>
            </w:tcBorders>
            <w:shd w:val="pct25" w:color="FFFF00" w:fill="auto"/>
          </w:tcPr>
          <w:p>
            <w:pPr>
              <w:rPr>
                <w:sz w:val="18"/>
              </w:rPr>
            </w:pPr>
            <w:r>
              <w:rPr>
                <w:sz w:val="18"/>
              </w:rPr>
              <w:t>Lfd.</w:t>
            </w:r>
          </w:p>
          <w:p>
            <w:pPr>
              <w:jc w:val="center"/>
              <w:rPr>
                <w:sz w:val="18"/>
              </w:rPr>
            </w:pPr>
            <w:r>
              <w:rPr>
                <w:sz w:val="18"/>
              </w:rPr>
              <w:t>Nr.</w:t>
            </w:r>
          </w:p>
        </w:tc>
        <w:tc>
          <w:tcPr>
            <w:tcW w:w="2016" w:type="dxa"/>
            <w:tcBorders>
              <w:top w:val="double" w:sz="6" w:space="0" w:color="auto"/>
              <w:left w:val="single" w:sz="6" w:space="0" w:color="auto"/>
              <w:bottom w:val="single" w:sz="6" w:space="0" w:color="auto"/>
              <w:right w:val="single" w:sz="6" w:space="0" w:color="auto"/>
            </w:tcBorders>
            <w:shd w:val="pct25" w:color="FFFF00" w:fill="auto"/>
          </w:tcPr>
          <w:p>
            <w:pPr>
              <w:jc w:val="center"/>
              <w:rPr>
                <w:sz w:val="18"/>
              </w:rPr>
            </w:pPr>
            <w:r>
              <w:rPr>
                <w:sz w:val="18"/>
              </w:rPr>
              <w:t>Gemarkung</w:t>
            </w:r>
          </w:p>
        </w:tc>
        <w:tc>
          <w:tcPr>
            <w:tcW w:w="2352" w:type="dxa"/>
            <w:tcBorders>
              <w:top w:val="double" w:sz="6" w:space="0" w:color="auto"/>
              <w:bottom w:val="single" w:sz="6" w:space="0" w:color="auto"/>
            </w:tcBorders>
            <w:shd w:val="pct25" w:color="FFFF00" w:fill="auto"/>
          </w:tcPr>
          <w:p>
            <w:pPr>
              <w:jc w:val="center"/>
              <w:rPr>
                <w:sz w:val="18"/>
              </w:rPr>
            </w:pPr>
            <w:r>
              <w:rPr>
                <w:sz w:val="18"/>
              </w:rPr>
              <w:t>Lagebezeichnung</w:t>
            </w:r>
          </w:p>
        </w:tc>
        <w:tc>
          <w:tcPr>
            <w:tcW w:w="624" w:type="dxa"/>
            <w:tcBorders>
              <w:top w:val="double" w:sz="6" w:space="0" w:color="auto"/>
              <w:left w:val="single" w:sz="6" w:space="0" w:color="auto"/>
              <w:bottom w:val="single" w:sz="6" w:space="0" w:color="auto"/>
              <w:right w:val="single" w:sz="6" w:space="0" w:color="auto"/>
            </w:tcBorders>
            <w:shd w:val="pct25" w:color="FFFF00" w:fill="auto"/>
          </w:tcPr>
          <w:p>
            <w:pPr>
              <w:rPr>
                <w:sz w:val="18"/>
              </w:rPr>
            </w:pPr>
            <w:r>
              <w:rPr>
                <w:sz w:val="18"/>
              </w:rPr>
              <w:t>Flur</w:t>
            </w:r>
          </w:p>
        </w:tc>
        <w:tc>
          <w:tcPr>
            <w:tcW w:w="1376" w:type="dxa"/>
            <w:tcBorders>
              <w:top w:val="double" w:sz="6" w:space="0" w:color="auto"/>
              <w:bottom w:val="single" w:sz="6" w:space="0" w:color="auto"/>
            </w:tcBorders>
            <w:shd w:val="pct25" w:color="FFFF00" w:fill="auto"/>
          </w:tcPr>
          <w:p>
            <w:pPr>
              <w:jc w:val="center"/>
              <w:rPr>
                <w:sz w:val="18"/>
              </w:rPr>
            </w:pPr>
            <w:r>
              <w:rPr>
                <w:sz w:val="18"/>
              </w:rPr>
              <w:t>Flurstück</w:t>
            </w:r>
          </w:p>
        </w:tc>
        <w:tc>
          <w:tcPr>
            <w:tcW w:w="1296" w:type="dxa"/>
            <w:tcBorders>
              <w:top w:val="double" w:sz="6" w:space="0" w:color="auto"/>
              <w:left w:val="single" w:sz="6" w:space="0" w:color="auto"/>
              <w:bottom w:val="single" w:sz="6" w:space="0" w:color="auto"/>
              <w:right w:val="single" w:sz="6" w:space="0" w:color="auto"/>
            </w:tcBorders>
            <w:shd w:val="pct25" w:color="FFFF00" w:fill="auto"/>
          </w:tcPr>
          <w:p>
            <w:pPr>
              <w:jc w:val="center"/>
              <w:rPr>
                <w:sz w:val="18"/>
              </w:rPr>
            </w:pPr>
            <w:r>
              <w:rPr>
                <w:sz w:val="18"/>
              </w:rPr>
              <w:t>Größe</w:t>
            </w:r>
          </w:p>
          <w:p>
            <w:pPr>
              <w:jc w:val="center"/>
              <w:rPr>
                <w:sz w:val="18"/>
              </w:rPr>
            </w:pPr>
            <w:r>
              <w:rPr>
                <w:sz w:val="18"/>
              </w:rPr>
              <w:t xml:space="preserve">ha     </w:t>
            </w:r>
            <w:proofErr w:type="spellStart"/>
            <w:r>
              <w:rPr>
                <w:sz w:val="18"/>
              </w:rPr>
              <w:t>ar</w:t>
            </w:r>
            <w:proofErr w:type="spellEnd"/>
            <w:r>
              <w:rPr>
                <w:sz w:val="18"/>
              </w:rPr>
              <w:t xml:space="preserve">     qm</w:t>
            </w:r>
          </w:p>
        </w:tc>
        <w:tc>
          <w:tcPr>
            <w:tcW w:w="1136" w:type="dxa"/>
            <w:tcBorders>
              <w:top w:val="double" w:sz="6" w:space="0" w:color="auto"/>
              <w:bottom w:val="single" w:sz="6" w:space="0" w:color="auto"/>
              <w:right w:val="double" w:sz="6" w:space="0" w:color="auto"/>
            </w:tcBorders>
            <w:shd w:val="pct25" w:color="FFFF00" w:fill="auto"/>
          </w:tcPr>
          <w:p>
            <w:pPr>
              <w:jc w:val="center"/>
              <w:rPr>
                <w:sz w:val="18"/>
              </w:rPr>
            </w:pPr>
            <w:r>
              <w:rPr>
                <w:sz w:val="18"/>
              </w:rPr>
              <w:t>Nutzungsart</w:t>
            </w:r>
          </w:p>
        </w:tc>
      </w:tr>
      <w:tr>
        <w:trPr>
          <w:cantSplit/>
        </w:trPr>
        <w:tc>
          <w:tcPr>
            <w:tcW w:w="576" w:type="dxa"/>
            <w:tcBorders>
              <w:top w:val="single" w:sz="6" w:space="0" w:color="auto"/>
              <w:left w:val="double" w:sz="6" w:space="0" w:color="auto"/>
              <w:bottom w:val="single" w:sz="6" w:space="0" w:color="auto"/>
            </w:tcBorders>
          </w:tcPr>
          <w:p>
            <w:pPr>
              <w:jc w:val="center"/>
            </w:pPr>
            <w:r>
              <w:t>1</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single" w:sz="6" w:space="0" w:color="auto"/>
            </w:tcBorders>
          </w:tcPr>
          <w:p>
            <w:pPr>
              <w:jc w:val="center"/>
            </w:pPr>
            <w:r>
              <w:t>2</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single" w:sz="6" w:space="0" w:color="auto"/>
            </w:tcBorders>
          </w:tcPr>
          <w:p>
            <w:pPr>
              <w:jc w:val="center"/>
            </w:pPr>
            <w:r>
              <w:t>3</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single" w:sz="6" w:space="0" w:color="auto"/>
            </w:tcBorders>
          </w:tcPr>
          <w:p>
            <w:pPr>
              <w:jc w:val="center"/>
            </w:pPr>
            <w:r>
              <w:t>4</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single" w:sz="6" w:space="0" w:color="auto"/>
            </w:tcBorders>
          </w:tcPr>
          <w:p>
            <w:pPr>
              <w:jc w:val="center"/>
            </w:pPr>
            <w:r>
              <w:t>5</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single" w:sz="6" w:space="0" w:color="auto"/>
            </w:tcBorders>
          </w:tcPr>
          <w:p>
            <w:pPr>
              <w:jc w:val="center"/>
            </w:pPr>
            <w:r>
              <w:t>6</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single" w:sz="6" w:space="0" w:color="auto"/>
            </w:tcBorders>
          </w:tcPr>
          <w:p>
            <w:pPr>
              <w:jc w:val="center"/>
            </w:pPr>
            <w:r>
              <w:t>7</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single" w:sz="6" w:space="0" w:color="auto"/>
            </w:tcBorders>
          </w:tcPr>
          <w:p>
            <w:pPr>
              <w:jc w:val="center"/>
            </w:pPr>
            <w:r>
              <w:t>8</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single" w:sz="6" w:space="0" w:color="auto"/>
            </w:tcBorders>
          </w:tcPr>
          <w:p>
            <w:pPr>
              <w:jc w:val="center"/>
            </w:pPr>
            <w:r>
              <w:t>9</w:t>
            </w:r>
          </w:p>
        </w:tc>
        <w:tc>
          <w:tcPr>
            <w:tcW w:w="2016" w:type="dxa"/>
            <w:tcBorders>
              <w:top w:val="single" w:sz="6" w:space="0" w:color="auto"/>
              <w:left w:val="single" w:sz="6" w:space="0" w:color="auto"/>
              <w:bottom w:val="single" w:sz="6" w:space="0" w:color="auto"/>
              <w:right w:val="single" w:sz="6" w:space="0" w:color="auto"/>
            </w:tcBorders>
          </w:tcPr>
          <w:p>
            <w:pPr>
              <w:rPr>
                <w:sz w:val="30"/>
              </w:rPr>
            </w:pPr>
          </w:p>
        </w:tc>
        <w:tc>
          <w:tcPr>
            <w:tcW w:w="2352" w:type="dxa"/>
            <w:tcBorders>
              <w:top w:val="single" w:sz="6" w:space="0" w:color="auto"/>
              <w:bottom w:val="single" w:sz="6" w:space="0" w:color="auto"/>
            </w:tcBorders>
          </w:tcPr>
          <w:p>
            <w:pPr>
              <w:rPr>
                <w:sz w:val="30"/>
              </w:rPr>
            </w:pPr>
          </w:p>
        </w:tc>
        <w:tc>
          <w:tcPr>
            <w:tcW w:w="624" w:type="dxa"/>
            <w:tcBorders>
              <w:top w:val="single" w:sz="6" w:space="0" w:color="auto"/>
              <w:left w:val="single" w:sz="6" w:space="0" w:color="auto"/>
              <w:bottom w:val="single" w:sz="6" w:space="0" w:color="auto"/>
              <w:right w:val="single" w:sz="6" w:space="0" w:color="auto"/>
            </w:tcBorders>
          </w:tcPr>
          <w:p>
            <w:pPr>
              <w:rPr>
                <w:sz w:val="30"/>
              </w:rPr>
            </w:pPr>
          </w:p>
        </w:tc>
        <w:tc>
          <w:tcPr>
            <w:tcW w:w="1376" w:type="dxa"/>
            <w:tcBorders>
              <w:top w:val="single" w:sz="6" w:space="0" w:color="auto"/>
              <w:bottom w:val="single" w:sz="6" w:space="0" w:color="auto"/>
            </w:tcBorders>
          </w:tcPr>
          <w:p>
            <w:pPr>
              <w:rPr>
                <w:sz w:val="30"/>
              </w:rPr>
            </w:pPr>
          </w:p>
        </w:tc>
        <w:tc>
          <w:tcPr>
            <w:tcW w:w="1296" w:type="dxa"/>
            <w:tcBorders>
              <w:top w:val="single" w:sz="6" w:space="0" w:color="auto"/>
              <w:left w:val="single" w:sz="6" w:space="0" w:color="auto"/>
              <w:bottom w:val="single" w:sz="6" w:space="0" w:color="auto"/>
              <w:right w:val="single" w:sz="6" w:space="0" w:color="auto"/>
            </w:tcBorders>
          </w:tcPr>
          <w:p>
            <w:pPr>
              <w:rPr>
                <w:sz w:val="30"/>
              </w:rPr>
            </w:pPr>
          </w:p>
        </w:tc>
        <w:tc>
          <w:tcPr>
            <w:tcW w:w="1136" w:type="dxa"/>
            <w:tcBorders>
              <w:top w:val="single" w:sz="6" w:space="0" w:color="auto"/>
              <w:bottom w:val="single" w:sz="6" w:space="0" w:color="auto"/>
              <w:right w:val="double" w:sz="6" w:space="0" w:color="auto"/>
            </w:tcBorders>
          </w:tcPr>
          <w:p>
            <w:pPr>
              <w:rPr>
                <w:sz w:val="30"/>
              </w:rPr>
            </w:pPr>
          </w:p>
        </w:tc>
      </w:tr>
      <w:tr>
        <w:trPr>
          <w:cantSplit/>
        </w:trPr>
        <w:tc>
          <w:tcPr>
            <w:tcW w:w="576" w:type="dxa"/>
            <w:tcBorders>
              <w:top w:val="single" w:sz="6" w:space="0" w:color="auto"/>
              <w:left w:val="double" w:sz="6" w:space="0" w:color="auto"/>
              <w:bottom w:val="double" w:sz="6" w:space="0" w:color="auto"/>
            </w:tcBorders>
          </w:tcPr>
          <w:p>
            <w:pPr>
              <w:jc w:val="center"/>
            </w:pPr>
            <w:r>
              <w:t>10</w:t>
            </w:r>
          </w:p>
        </w:tc>
        <w:tc>
          <w:tcPr>
            <w:tcW w:w="2016" w:type="dxa"/>
            <w:tcBorders>
              <w:top w:val="single" w:sz="6" w:space="0" w:color="auto"/>
              <w:left w:val="single" w:sz="6" w:space="0" w:color="auto"/>
              <w:bottom w:val="double" w:sz="6" w:space="0" w:color="auto"/>
              <w:right w:val="single" w:sz="6" w:space="0" w:color="auto"/>
            </w:tcBorders>
          </w:tcPr>
          <w:p>
            <w:pPr>
              <w:rPr>
                <w:sz w:val="30"/>
              </w:rPr>
            </w:pPr>
          </w:p>
        </w:tc>
        <w:tc>
          <w:tcPr>
            <w:tcW w:w="2352" w:type="dxa"/>
            <w:tcBorders>
              <w:top w:val="single" w:sz="6" w:space="0" w:color="auto"/>
              <w:bottom w:val="double" w:sz="6" w:space="0" w:color="auto"/>
            </w:tcBorders>
          </w:tcPr>
          <w:p>
            <w:pPr>
              <w:rPr>
                <w:sz w:val="30"/>
              </w:rPr>
            </w:pPr>
          </w:p>
        </w:tc>
        <w:tc>
          <w:tcPr>
            <w:tcW w:w="624" w:type="dxa"/>
            <w:tcBorders>
              <w:top w:val="single" w:sz="6" w:space="0" w:color="auto"/>
              <w:left w:val="single" w:sz="6" w:space="0" w:color="auto"/>
              <w:bottom w:val="double" w:sz="6" w:space="0" w:color="auto"/>
              <w:right w:val="single" w:sz="6" w:space="0" w:color="auto"/>
            </w:tcBorders>
          </w:tcPr>
          <w:p>
            <w:pPr>
              <w:rPr>
                <w:sz w:val="30"/>
              </w:rPr>
            </w:pPr>
          </w:p>
        </w:tc>
        <w:tc>
          <w:tcPr>
            <w:tcW w:w="1376" w:type="dxa"/>
            <w:tcBorders>
              <w:top w:val="single" w:sz="6" w:space="0" w:color="auto"/>
              <w:bottom w:val="double" w:sz="6" w:space="0" w:color="auto"/>
            </w:tcBorders>
          </w:tcPr>
          <w:p>
            <w:pPr>
              <w:rPr>
                <w:sz w:val="30"/>
              </w:rPr>
            </w:pPr>
          </w:p>
        </w:tc>
        <w:tc>
          <w:tcPr>
            <w:tcW w:w="1296" w:type="dxa"/>
            <w:tcBorders>
              <w:top w:val="single" w:sz="6" w:space="0" w:color="auto"/>
              <w:left w:val="single" w:sz="6" w:space="0" w:color="auto"/>
              <w:bottom w:val="double" w:sz="6" w:space="0" w:color="auto"/>
              <w:right w:val="single" w:sz="6" w:space="0" w:color="auto"/>
            </w:tcBorders>
          </w:tcPr>
          <w:p>
            <w:pPr>
              <w:rPr>
                <w:sz w:val="30"/>
              </w:rPr>
            </w:pPr>
          </w:p>
        </w:tc>
        <w:tc>
          <w:tcPr>
            <w:tcW w:w="1136" w:type="dxa"/>
            <w:tcBorders>
              <w:top w:val="single" w:sz="6" w:space="0" w:color="auto"/>
              <w:bottom w:val="double" w:sz="6" w:space="0" w:color="auto"/>
              <w:right w:val="double" w:sz="6" w:space="0" w:color="auto"/>
            </w:tcBorders>
          </w:tcPr>
          <w:p>
            <w:pPr>
              <w:rPr>
                <w:sz w:val="30"/>
              </w:rPr>
            </w:pPr>
          </w:p>
        </w:tc>
      </w:tr>
    </w:tbl>
    <w:p/>
    <w:p>
      <w:pPr>
        <w:rPr>
          <w:sz w:val="18"/>
        </w:rPr>
      </w:pPr>
      <w:r>
        <w:rPr>
          <w:sz w:val="18"/>
        </w:rPr>
        <w:t>(2) Die Grundstücke gelten bei Pachtbeginn als übergeben.</w:t>
      </w:r>
    </w:p>
    <w:p>
      <w:pPr>
        <w:rPr>
          <w:sz w:val="18"/>
        </w:rPr>
      </w:pPr>
      <w:r>
        <w:rPr>
          <w:sz w:val="18"/>
        </w:rPr>
        <w:t>(3) Mitverpachtet sind die Feldeinrichtungen und sonstige Anlagen, die Bäume und Sträucher und die mit dem Eigentum verbundenen Rechte, auch wenn sie im Grundbuch oder in diesem Vertrag nicht vermerkt sind.</w:t>
      </w:r>
    </w:p>
    <w:p>
      <w:pPr>
        <w:rPr>
          <w:sz w:val="18"/>
        </w:rPr>
      </w:pPr>
      <w:r>
        <w:rPr>
          <w:sz w:val="18"/>
        </w:rPr>
        <w:t xml:space="preserve">(4) Ausgenommen von der Verpachtung ist das Jagdrecht und das Recht auf Gewinnung von Bodenbestandteilen wie z.B. </w:t>
      </w:r>
      <w:proofErr w:type="spellStart"/>
      <w:r>
        <w:rPr>
          <w:sz w:val="18"/>
        </w:rPr>
        <w:t>Krumenboden</w:t>
      </w:r>
      <w:proofErr w:type="spellEnd"/>
      <w:r>
        <w:rPr>
          <w:sz w:val="18"/>
        </w:rPr>
        <w:t>, Grassoden, Ton, Sand, Bruchsteine, Kalk, Torf. Ferner ist das Recht ausgenommen, fremde Stoffe aufzubringen, die nicht eindeutig der Bodenverbesserung dienen.</w:t>
      </w:r>
    </w:p>
    <w:p>
      <w:pPr>
        <w:rPr>
          <w:sz w:val="18"/>
        </w:rPr>
      </w:pPr>
    </w:p>
    <w:p>
      <w:pPr>
        <w:rPr>
          <w:sz w:val="18"/>
        </w:rPr>
      </w:pPr>
    </w:p>
    <w:p>
      <w:pPr>
        <w:jc w:val="center"/>
        <w:rPr>
          <w:b/>
          <w:sz w:val="18"/>
        </w:rPr>
      </w:pPr>
    </w:p>
    <w:p>
      <w:pPr>
        <w:jc w:val="center"/>
        <w:rPr>
          <w:b/>
          <w:sz w:val="18"/>
        </w:rPr>
      </w:pPr>
    </w:p>
    <w:p>
      <w:pPr>
        <w:jc w:val="center"/>
        <w:rPr>
          <w:b/>
          <w:sz w:val="18"/>
        </w:rPr>
      </w:pPr>
      <w:r>
        <w:rPr>
          <w:b/>
          <w:sz w:val="18"/>
        </w:rPr>
        <w:t>§ 2</w:t>
      </w:r>
    </w:p>
    <w:p>
      <w:pPr>
        <w:jc w:val="center"/>
        <w:rPr>
          <w:b/>
          <w:sz w:val="18"/>
        </w:rPr>
      </w:pPr>
      <w:r>
        <w:rPr>
          <w:b/>
          <w:sz w:val="18"/>
        </w:rPr>
        <w:t>Beschreibung der Grundstücke</w:t>
      </w:r>
    </w:p>
    <w:p>
      <w:pPr>
        <w:rPr>
          <w:sz w:val="18"/>
        </w:rPr>
      </w:pPr>
    </w:p>
    <w:p>
      <w:pPr>
        <w:rPr>
          <w:sz w:val="18"/>
        </w:rPr>
      </w:pPr>
      <w:r>
        <w:rPr>
          <w:sz w:val="18"/>
        </w:rPr>
        <w:t>(1) Der Verpächter und der Pächter fertigen bei Beginn und Beendigung des Pachtverhältnisses jeweils gemein-sam eine Beschreibung der Pachtsache, insbesondere der Anlagen, Wege, Drainagen, Grenzsteine an, in der Umfang und Zustand im Zeitpunkt der Überlassung und Rückgabe der Pachtsache festgestellt werden.</w:t>
      </w:r>
    </w:p>
    <w:p>
      <w:pPr>
        <w:rPr>
          <w:sz w:val="18"/>
        </w:rPr>
      </w:pPr>
      <w:r>
        <w:rPr>
          <w:sz w:val="18"/>
        </w:rPr>
        <w:t>(2) Die Beschreibung der Pachtsache ist Gegenstand dieses Vertrages und wird diesem Vertrag als Anlage beigefügt.</w:t>
      </w:r>
    </w:p>
    <w:p>
      <w:pPr>
        <w:rPr>
          <w:sz w:val="18"/>
        </w:rPr>
      </w:pPr>
    </w:p>
    <w:p>
      <w:pPr>
        <w:rPr>
          <w:sz w:val="18"/>
        </w:rPr>
      </w:pPr>
    </w:p>
    <w:p>
      <w:pPr>
        <w:jc w:val="center"/>
        <w:rPr>
          <w:b/>
          <w:sz w:val="18"/>
        </w:rPr>
      </w:pPr>
    </w:p>
    <w:p>
      <w:pPr>
        <w:jc w:val="center"/>
        <w:rPr>
          <w:b/>
          <w:sz w:val="18"/>
        </w:rPr>
      </w:pPr>
    </w:p>
    <w:p>
      <w:pPr>
        <w:jc w:val="center"/>
        <w:rPr>
          <w:b/>
          <w:sz w:val="18"/>
        </w:rPr>
      </w:pPr>
    </w:p>
    <w:p>
      <w:pPr>
        <w:jc w:val="center"/>
        <w:rPr>
          <w:b/>
          <w:sz w:val="18"/>
        </w:rPr>
      </w:pPr>
    </w:p>
    <w:p>
      <w:pPr>
        <w:jc w:val="center"/>
        <w:rPr>
          <w:b/>
          <w:sz w:val="18"/>
        </w:rPr>
      </w:pPr>
    </w:p>
    <w:p>
      <w:pPr>
        <w:jc w:val="center"/>
        <w:rPr>
          <w:b/>
          <w:sz w:val="18"/>
        </w:rPr>
      </w:pPr>
      <w:r>
        <w:rPr>
          <w:b/>
          <w:sz w:val="18"/>
        </w:rPr>
        <w:lastRenderedPageBreak/>
        <w:t>§ 3</w:t>
      </w:r>
    </w:p>
    <w:p>
      <w:pPr>
        <w:jc w:val="center"/>
        <w:rPr>
          <w:b/>
          <w:sz w:val="18"/>
        </w:rPr>
      </w:pPr>
      <w:r>
        <w:rPr>
          <w:b/>
          <w:sz w:val="18"/>
        </w:rPr>
        <w:t>Pachtdauer</w:t>
      </w:r>
    </w:p>
    <w:p>
      <w:pPr>
        <w:rPr>
          <w:sz w:val="18"/>
        </w:rPr>
      </w:pPr>
    </w:p>
    <w:p>
      <w:pPr>
        <w:rPr>
          <w:sz w:val="18"/>
        </w:rPr>
      </w:pPr>
    </w:p>
    <w:p>
      <w:pPr>
        <w:rPr>
          <w:sz w:val="18"/>
        </w:rPr>
      </w:pPr>
      <w:r>
        <w:rPr>
          <w:sz w:val="18"/>
        </w:rPr>
        <w:t>(1) Die Pachtzeit dauert ............ Jahre, und zwar vom .................................. bis zum .......................................</w:t>
      </w:r>
    </w:p>
    <w:p>
      <w:pPr>
        <w:rPr>
          <w:sz w:val="18"/>
        </w:rPr>
      </w:pPr>
    </w:p>
    <w:p>
      <w:pPr>
        <w:rPr>
          <w:sz w:val="18"/>
        </w:rPr>
      </w:pPr>
      <w:r>
        <w:rPr>
          <w:sz w:val="18"/>
        </w:rPr>
        <w:t>(2) Das Pachtjahr läuft vom ........................................ bis zum ........................................</w:t>
      </w:r>
    </w:p>
    <w:p>
      <w:pPr>
        <w:jc w:val="center"/>
        <w:rPr>
          <w:b/>
          <w:sz w:val="18"/>
        </w:rPr>
      </w:pPr>
    </w:p>
    <w:p>
      <w:pPr>
        <w:jc w:val="center"/>
        <w:rPr>
          <w:b/>
          <w:sz w:val="18"/>
        </w:rPr>
      </w:pPr>
    </w:p>
    <w:p>
      <w:pPr>
        <w:jc w:val="center"/>
        <w:rPr>
          <w:b/>
          <w:sz w:val="18"/>
        </w:rPr>
      </w:pPr>
    </w:p>
    <w:p>
      <w:pPr>
        <w:jc w:val="center"/>
        <w:rPr>
          <w:b/>
          <w:sz w:val="18"/>
        </w:rPr>
      </w:pPr>
      <w:r>
        <w:rPr>
          <w:b/>
          <w:sz w:val="18"/>
        </w:rPr>
        <w:t>§ 4</w:t>
      </w:r>
    </w:p>
    <w:p>
      <w:pPr>
        <w:jc w:val="center"/>
        <w:rPr>
          <w:b/>
          <w:sz w:val="18"/>
        </w:rPr>
      </w:pPr>
      <w:r>
        <w:rPr>
          <w:b/>
          <w:sz w:val="18"/>
        </w:rPr>
        <w:t>Pachtpreis</w:t>
      </w:r>
    </w:p>
    <w:p/>
    <w:p>
      <w:pPr>
        <w:rPr>
          <w:sz w:val="18"/>
        </w:rPr>
      </w:pPr>
      <w:r>
        <w:rPr>
          <w:sz w:val="18"/>
        </w:rPr>
        <w:t>(1a) Der Gesamtpachtpreis beträgt jährlich: *)</w:t>
      </w:r>
    </w:p>
    <w:p>
      <w:pPr>
        <w:rPr>
          <w:sz w:val="18"/>
        </w:rPr>
      </w:pPr>
      <w:r>
        <w:rPr>
          <w:sz w:val="18"/>
        </w:rPr>
        <w:t>(1b) Der Pachtpreis für die in Paragraph 1 genannten Grundstücke beträgt aufgeteilt:</w:t>
      </w:r>
    </w:p>
    <w:p>
      <w:pPr>
        <w:rPr>
          <w:sz w:val="18"/>
        </w:rPr>
      </w:pPr>
    </w:p>
    <w:tbl>
      <w:tblPr>
        <w:tblW w:w="0" w:type="auto"/>
        <w:tblLayout w:type="fixed"/>
        <w:tblCellMar>
          <w:left w:w="70" w:type="dxa"/>
          <w:right w:w="70" w:type="dxa"/>
        </w:tblCellMar>
        <w:tblLook w:val="0000" w:firstRow="0" w:lastRow="0" w:firstColumn="0" w:lastColumn="0" w:noHBand="0" w:noVBand="0"/>
      </w:tblPr>
      <w:tblGrid>
        <w:gridCol w:w="790"/>
        <w:gridCol w:w="854"/>
        <w:gridCol w:w="3942"/>
        <w:gridCol w:w="1814"/>
        <w:gridCol w:w="1814"/>
      </w:tblGrid>
      <w:tr>
        <w:trPr>
          <w:cantSplit/>
        </w:trPr>
        <w:tc>
          <w:tcPr>
            <w:tcW w:w="790" w:type="dxa"/>
            <w:tcBorders>
              <w:top w:val="double" w:sz="6" w:space="0" w:color="auto"/>
              <w:left w:val="double" w:sz="6" w:space="0" w:color="auto"/>
              <w:bottom w:val="single" w:sz="6" w:space="0" w:color="auto"/>
            </w:tcBorders>
            <w:shd w:val="pct25" w:color="FFFF00" w:fill="auto"/>
          </w:tcPr>
          <w:p>
            <w:pPr>
              <w:rPr>
                <w:sz w:val="18"/>
              </w:rPr>
            </w:pPr>
            <w:r>
              <w:rPr>
                <w:sz w:val="18"/>
              </w:rPr>
              <w:t>ha</w:t>
            </w:r>
          </w:p>
          <w:p>
            <w:pPr>
              <w:rPr>
                <w:sz w:val="18"/>
              </w:rPr>
            </w:pPr>
          </w:p>
        </w:tc>
        <w:tc>
          <w:tcPr>
            <w:tcW w:w="854" w:type="dxa"/>
            <w:tcBorders>
              <w:top w:val="double" w:sz="6" w:space="0" w:color="auto"/>
              <w:left w:val="single" w:sz="6" w:space="0" w:color="auto"/>
              <w:bottom w:val="single" w:sz="6" w:space="0" w:color="auto"/>
              <w:right w:val="single" w:sz="6" w:space="0" w:color="auto"/>
            </w:tcBorders>
            <w:shd w:val="pct25" w:color="FFFF00" w:fill="auto"/>
          </w:tcPr>
          <w:p>
            <w:pPr>
              <w:rPr>
                <w:sz w:val="18"/>
              </w:rPr>
            </w:pPr>
            <w:proofErr w:type="spellStart"/>
            <w:r>
              <w:rPr>
                <w:sz w:val="18"/>
              </w:rPr>
              <w:t>ar</w:t>
            </w:r>
            <w:proofErr w:type="spellEnd"/>
          </w:p>
        </w:tc>
        <w:tc>
          <w:tcPr>
            <w:tcW w:w="3942" w:type="dxa"/>
            <w:tcBorders>
              <w:top w:val="double" w:sz="6" w:space="0" w:color="auto"/>
              <w:bottom w:val="single" w:sz="6" w:space="0" w:color="auto"/>
            </w:tcBorders>
            <w:shd w:val="pct25" w:color="FFFF00" w:fill="auto"/>
          </w:tcPr>
          <w:p>
            <w:pPr>
              <w:rPr>
                <w:sz w:val="18"/>
              </w:rPr>
            </w:pPr>
            <w:r>
              <w:rPr>
                <w:sz w:val="18"/>
              </w:rPr>
              <w:t>Nutzungsart, Merkmale</w:t>
            </w:r>
          </w:p>
        </w:tc>
        <w:tc>
          <w:tcPr>
            <w:tcW w:w="1814" w:type="dxa"/>
            <w:tcBorders>
              <w:top w:val="double" w:sz="6" w:space="0" w:color="auto"/>
              <w:left w:val="single" w:sz="6" w:space="0" w:color="auto"/>
              <w:bottom w:val="single" w:sz="6" w:space="0" w:color="auto"/>
              <w:right w:val="single" w:sz="6" w:space="0" w:color="auto"/>
            </w:tcBorders>
            <w:shd w:val="pct25" w:color="FFFF00" w:fill="auto"/>
          </w:tcPr>
          <w:p>
            <w:pPr>
              <w:jc w:val="center"/>
              <w:rPr>
                <w:sz w:val="18"/>
              </w:rPr>
            </w:pPr>
            <w:r>
              <w:rPr>
                <w:sz w:val="18"/>
              </w:rPr>
              <w:t>EURO/ ha</w:t>
            </w:r>
          </w:p>
        </w:tc>
        <w:tc>
          <w:tcPr>
            <w:tcW w:w="1814" w:type="dxa"/>
            <w:tcBorders>
              <w:top w:val="double" w:sz="6" w:space="0" w:color="auto"/>
              <w:bottom w:val="single" w:sz="6" w:space="0" w:color="auto"/>
              <w:right w:val="double" w:sz="6" w:space="0" w:color="auto"/>
            </w:tcBorders>
            <w:shd w:val="pct25" w:color="FFFF00" w:fill="auto"/>
          </w:tcPr>
          <w:p>
            <w:pPr>
              <w:jc w:val="center"/>
              <w:rPr>
                <w:sz w:val="18"/>
              </w:rPr>
            </w:pPr>
            <w:r>
              <w:rPr>
                <w:sz w:val="18"/>
              </w:rPr>
              <w:t>EURO</w:t>
            </w:r>
          </w:p>
        </w:tc>
      </w:tr>
      <w:tr>
        <w:trPr>
          <w:cantSplit/>
        </w:trPr>
        <w:tc>
          <w:tcPr>
            <w:tcW w:w="790" w:type="dxa"/>
            <w:tcBorders>
              <w:top w:val="single" w:sz="6" w:space="0" w:color="auto"/>
              <w:left w:val="double" w:sz="6" w:space="0" w:color="auto"/>
              <w:bottom w:val="single" w:sz="6" w:space="0" w:color="auto"/>
            </w:tcBorders>
          </w:tcPr>
          <w:p>
            <w:pPr>
              <w:rPr>
                <w:sz w:val="30"/>
              </w:rPr>
            </w:pPr>
          </w:p>
        </w:tc>
        <w:tc>
          <w:tcPr>
            <w:tcW w:w="854" w:type="dxa"/>
            <w:tcBorders>
              <w:top w:val="single" w:sz="6" w:space="0" w:color="auto"/>
              <w:left w:val="single" w:sz="6" w:space="0" w:color="auto"/>
              <w:bottom w:val="single" w:sz="6" w:space="0" w:color="auto"/>
              <w:right w:val="single" w:sz="6" w:space="0" w:color="auto"/>
            </w:tcBorders>
          </w:tcPr>
          <w:p>
            <w:pPr>
              <w:rPr>
                <w:sz w:val="30"/>
              </w:rPr>
            </w:pPr>
          </w:p>
        </w:tc>
        <w:tc>
          <w:tcPr>
            <w:tcW w:w="3942" w:type="dxa"/>
            <w:tcBorders>
              <w:top w:val="single" w:sz="6" w:space="0" w:color="auto"/>
              <w:bottom w:val="single" w:sz="6" w:space="0" w:color="auto"/>
            </w:tcBorders>
          </w:tcPr>
          <w:p>
            <w:pPr>
              <w:rPr>
                <w:sz w:val="30"/>
              </w:rPr>
            </w:pPr>
          </w:p>
        </w:tc>
        <w:tc>
          <w:tcPr>
            <w:tcW w:w="1814" w:type="dxa"/>
            <w:tcBorders>
              <w:top w:val="single" w:sz="6" w:space="0" w:color="auto"/>
              <w:left w:val="single" w:sz="6" w:space="0" w:color="auto"/>
              <w:bottom w:val="single" w:sz="6" w:space="0" w:color="auto"/>
              <w:right w:val="single" w:sz="6" w:space="0" w:color="auto"/>
            </w:tcBorders>
          </w:tcPr>
          <w:p>
            <w:pPr>
              <w:rPr>
                <w:sz w:val="30"/>
              </w:rPr>
            </w:pPr>
          </w:p>
        </w:tc>
        <w:tc>
          <w:tcPr>
            <w:tcW w:w="1814" w:type="dxa"/>
            <w:tcBorders>
              <w:top w:val="single" w:sz="6" w:space="0" w:color="auto"/>
              <w:bottom w:val="single" w:sz="6" w:space="0" w:color="auto"/>
              <w:right w:val="double" w:sz="6" w:space="0" w:color="auto"/>
            </w:tcBorders>
          </w:tcPr>
          <w:p>
            <w:pPr>
              <w:rPr>
                <w:sz w:val="30"/>
              </w:rPr>
            </w:pPr>
          </w:p>
        </w:tc>
      </w:tr>
      <w:tr>
        <w:trPr>
          <w:cantSplit/>
        </w:trPr>
        <w:tc>
          <w:tcPr>
            <w:tcW w:w="790" w:type="dxa"/>
            <w:tcBorders>
              <w:top w:val="single" w:sz="6" w:space="0" w:color="auto"/>
              <w:left w:val="double" w:sz="6" w:space="0" w:color="auto"/>
              <w:bottom w:val="single" w:sz="6" w:space="0" w:color="auto"/>
            </w:tcBorders>
          </w:tcPr>
          <w:p>
            <w:pPr>
              <w:rPr>
                <w:sz w:val="30"/>
              </w:rPr>
            </w:pPr>
          </w:p>
        </w:tc>
        <w:tc>
          <w:tcPr>
            <w:tcW w:w="854" w:type="dxa"/>
            <w:tcBorders>
              <w:top w:val="single" w:sz="6" w:space="0" w:color="auto"/>
              <w:left w:val="single" w:sz="6" w:space="0" w:color="auto"/>
              <w:bottom w:val="single" w:sz="6" w:space="0" w:color="auto"/>
              <w:right w:val="single" w:sz="6" w:space="0" w:color="auto"/>
            </w:tcBorders>
          </w:tcPr>
          <w:p>
            <w:pPr>
              <w:rPr>
                <w:sz w:val="30"/>
              </w:rPr>
            </w:pPr>
          </w:p>
        </w:tc>
        <w:tc>
          <w:tcPr>
            <w:tcW w:w="3942" w:type="dxa"/>
            <w:tcBorders>
              <w:top w:val="single" w:sz="6" w:space="0" w:color="auto"/>
              <w:bottom w:val="single" w:sz="6" w:space="0" w:color="auto"/>
            </w:tcBorders>
          </w:tcPr>
          <w:p>
            <w:pPr>
              <w:rPr>
                <w:sz w:val="30"/>
              </w:rPr>
            </w:pPr>
          </w:p>
        </w:tc>
        <w:tc>
          <w:tcPr>
            <w:tcW w:w="1814" w:type="dxa"/>
            <w:tcBorders>
              <w:top w:val="single" w:sz="6" w:space="0" w:color="auto"/>
              <w:left w:val="single" w:sz="6" w:space="0" w:color="auto"/>
              <w:bottom w:val="single" w:sz="6" w:space="0" w:color="auto"/>
              <w:right w:val="single" w:sz="6" w:space="0" w:color="auto"/>
            </w:tcBorders>
          </w:tcPr>
          <w:p>
            <w:pPr>
              <w:rPr>
                <w:sz w:val="30"/>
              </w:rPr>
            </w:pPr>
          </w:p>
        </w:tc>
        <w:tc>
          <w:tcPr>
            <w:tcW w:w="1814" w:type="dxa"/>
            <w:tcBorders>
              <w:top w:val="single" w:sz="6" w:space="0" w:color="auto"/>
              <w:bottom w:val="single" w:sz="6" w:space="0" w:color="auto"/>
              <w:right w:val="double" w:sz="6" w:space="0" w:color="auto"/>
            </w:tcBorders>
          </w:tcPr>
          <w:p>
            <w:pPr>
              <w:rPr>
                <w:sz w:val="30"/>
              </w:rPr>
            </w:pPr>
          </w:p>
        </w:tc>
      </w:tr>
      <w:tr>
        <w:trPr>
          <w:cantSplit/>
        </w:trPr>
        <w:tc>
          <w:tcPr>
            <w:tcW w:w="790" w:type="dxa"/>
            <w:tcBorders>
              <w:top w:val="single" w:sz="6" w:space="0" w:color="auto"/>
              <w:left w:val="double" w:sz="6" w:space="0" w:color="auto"/>
              <w:bottom w:val="single" w:sz="6" w:space="0" w:color="auto"/>
            </w:tcBorders>
          </w:tcPr>
          <w:p>
            <w:pPr>
              <w:rPr>
                <w:sz w:val="30"/>
              </w:rPr>
            </w:pPr>
          </w:p>
        </w:tc>
        <w:tc>
          <w:tcPr>
            <w:tcW w:w="854" w:type="dxa"/>
            <w:tcBorders>
              <w:top w:val="single" w:sz="6" w:space="0" w:color="auto"/>
              <w:left w:val="single" w:sz="6" w:space="0" w:color="auto"/>
              <w:bottom w:val="single" w:sz="6" w:space="0" w:color="auto"/>
              <w:right w:val="single" w:sz="6" w:space="0" w:color="auto"/>
            </w:tcBorders>
          </w:tcPr>
          <w:p>
            <w:pPr>
              <w:rPr>
                <w:sz w:val="30"/>
              </w:rPr>
            </w:pPr>
          </w:p>
        </w:tc>
        <w:tc>
          <w:tcPr>
            <w:tcW w:w="3942" w:type="dxa"/>
            <w:tcBorders>
              <w:top w:val="single" w:sz="6" w:space="0" w:color="auto"/>
              <w:bottom w:val="single" w:sz="6" w:space="0" w:color="auto"/>
            </w:tcBorders>
          </w:tcPr>
          <w:p>
            <w:pPr>
              <w:rPr>
                <w:sz w:val="30"/>
              </w:rPr>
            </w:pPr>
          </w:p>
        </w:tc>
        <w:tc>
          <w:tcPr>
            <w:tcW w:w="1814" w:type="dxa"/>
            <w:tcBorders>
              <w:top w:val="single" w:sz="6" w:space="0" w:color="auto"/>
              <w:left w:val="single" w:sz="6" w:space="0" w:color="auto"/>
              <w:bottom w:val="single" w:sz="6" w:space="0" w:color="auto"/>
              <w:right w:val="single" w:sz="6" w:space="0" w:color="auto"/>
            </w:tcBorders>
          </w:tcPr>
          <w:p>
            <w:pPr>
              <w:rPr>
                <w:sz w:val="30"/>
              </w:rPr>
            </w:pPr>
          </w:p>
        </w:tc>
        <w:tc>
          <w:tcPr>
            <w:tcW w:w="1814" w:type="dxa"/>
            <w:tcBorders>
              <w:top w:val="single" w:sz="6" w:space="0" w:color="auto"/>
              <w:bottom w:val="single" w:sz="6" w:space="0" w:color="auto"/>
              <w:right w:val="double" w:sz="6" w:space="0" w:color="auto"/>
            </w:tcBorders>
          </w:tcPr>
          <w:p>
            <w:pPr>
              <w:rPr>
                <w:sz w:val="30"/>
              </w:rPr>
            </w:pPr>
          </w:p>
        </w:tc>
      </w:tr>
      <w:tr>
        <w:trPr>
          <w:cantSplit/>
        </w:trPr>
        <w:tc>
          <w:tcPr>
            <w:tcW w:w="790" w:type="dxa"/>
            <w:tcBorders>
              <w:top w:val="single" w:sz="6" w:space="0" w:color="auto"/>
              <w:left w:val="double" w:sz="6" w:space="0" w:color="auto"/>
              <w:bottom w:val="single" w:sz="6" w:space="0" w:color="auto"/>
            </w:tcBorders>
          </w:tcPr>
          <w:p>
            <w:pPr>
              <w:rPr>
                <w:sz w:val="30"/>
              </w:rPr>
            </w:pPr>
          </w:p>
        </w:tc>
        <w:tc>
          <w:tcPr>
            <w:tcW w:w="854" w:type="dxa"/>
            <w:tcBorders>
              <w:top w:val="single" w:sz="6" w:space="0" w:color="auto"/>
              <w:left w:val="single" w:sz="6" w:space="0" w:color="auto"/>
              <w:bottom w:val="single" w:sz="6" w:space="0" w:color="auto"/>
              <w:right w:val="single" w:sz="6" w:space="0" w:color="auto"/>
            </w:tcBorders>
          </w:tcPr>
          <w:p>
            <w:pPr>
              <w:rPr>
                <w:sz w:val="30"/>
              </w:rPr>
            </w:pPr>
          </w:p>
        </w:tc>
        <w:tc>
          <w:tcPr>
            <w:tcW w:w="3942" w:type="dxa"/>
            <w:tcBorders>
              <w:top w:val="single" w:sz="6" w:space="0" w:color="auto"/>
              <w:bottom w:val="single" w:sz="6" w:space="0" w:color="auto"/>
            </w:tcBorders>
          </w:tcPr>
          <w:p>
            <w:pPr>
              <w:rPr>
                <w:sz w:val="30"/>
              </w:rPr>
            </w:pPr>
          </w:p>
        </w:tc>
        <w:tc>
          <w:tcPr>
            <w:tcW w:w="1814" w:type="dxa"/>
            <w:tcBorders>
              <w:top w:val="single" w:sz="6" w:space="0" w:color="auto"/>
              <w:left w:val="single" w:sz="6" w:space="0" w:color="auto"/>
              <w:bottom w:val="single" w:sz="6" w:space="0" w:color="auto"/>
              <w:right w:val="single" w:sz="6" w:space="0" w:color="auto"/>
            </w:tcBorders>
          </w:tcPr>
          <w:p>
            <w:pPr>
              <w:rPr>
                <w:sz w:val="30"/>
              </w:rPr>
            </w:pPr>
          </w:p>
        </w:tc>
        <w:tc>
          <w:tcPr>
            <w:tcW w:w="1814" w:type="dxa"/>
            <w:tcBorders>
              <w:top w:val="single" w:sz="6" w:space="0" w:color="auto"/>
              <w:bottom w:val="single" w:sz="6" w:space="0" w:color="auto"/>
              <w:right w:val="double" w:sz="6" w:space="0" w:color="auto"/>
            </w:tcBorders>
          </w:tcPr>
          <w:p>
            <w:pPr>
              <w:rPr>
                <w:sz w:val="30"/>
              </w:rPr>
            </w:pPr>
          </w:p>
        </w:tc>
      </w:tr>
      <w:tr>
        <w:trPr>
          <w:cantSplit/>
        </w:trPr>
        <w:tc>
          <w:tcPr>
            <w:tcW w:w="790" w:type="dxa"/>
            <w:tcBorders>
              <w:top w:val="single" w:sz="6" w:space="0" w:color="auto"/>
              <w:left w:val="double" w:sz="6" w:space="0" w:color="auto"/>
              <w:bottom w:val="double" w:sz="6" w:space="0" w:color="auto"/>
            </w:tcBorders>
          </w:tcPr>
          <w:p>
            <w:pPr>
              <w:rPr>
                <w:sz w:val="30"/>
              </w:rPr>
            </w:pPr>
          </w:p>
        </w:tc>
        <w:tc>
          <w:tcPr>
            <w:tcW w:w="854" w:type="dxa"/>
            <w:tcBorders>
              <w:top w:val="single" w:sz="6" w:space="0" w:color="auto"/>
              <w:left w:val="single" w:sz="6" w:space="0" w:color="auto"/>
              <w:bottom w:val="double" w:sz="6" w:space="0" w:color="auto"/>
              <w:right w:val="single" w:sz="6" w:space="0" w:color="auto"/>
            </w:tcBorders>
          </w:tcPr>
          <w:p>
            <w:pPr>
              <w:rPr>
                <w:sz w:val="30"/>
              </w:rPr>
            </w:pPr>
          </w:p>
        </w:tc>
        <w:tc>
          <w:tcPr>
            <w:tcW w:w="3942" w:type="dxa"/>
            <w:tcBorders>
              <w:top w:val="single" w:sz="6" w:space="0" w:color="auto"/>
              <w:bottom w:val="double" w:sz="6" w:space="0" w:color="auto"/>
            </w:tcBorders>
          </w:tcPr>
          <w:p>
            <w:pPr>
              <w:rPr>
                <w:sz w:val="18"/>
              </w:rPr>
            </w:pPr>
            <w:r>
              <w:rPr>
                <w:sz w:val="18"/>
              </w:rPr>
              <w:t>Summe *)</w:t>
            </w:r>
          </w:p>
        </w:tc>
        <w:tc>
          <w:tcPr>
            <w:tcW w:w="1814" w:type="dxa"/>
            <w:tcBorders>
              <w:top w:val="single" w:sz="6" w:space="0" w:color="auto"/>
              <w:left w:val="single" w:sz="6" w:space="0" w:color="auto"/>
              <w:bottom w:val="double" w:sz="6" w:space="0" w:color="auto"/>
              <w:right w:val="single" w:sz="6" w:space="0" w:color="auto"/>
            </w:tcBorders>
          </w:tcPr>
          <w:p>
            <w:pPr>
              <w:rPr>
                <w:sz w:val="30"/>
              </w:rPr>
            </w:pPr>
          </w:p>
        </w:tc>
        <w:tc>
          <w:tcPr>
            <w:tcW w:w="1814" w:type="dxa"/>
            <w:tcBorders>
              <w:top w:val="single" w:sz="6" w:space="0" w:color="auto"/>
              <w:bottom w:val="double" w:sz="6" w:space="0" w:color="auto"/>
              <w:right w:val="double" w:sz="6" w:space="0" w:color="auto"/>
            </w:tcBorders>
          </w:tcPr>
          <w:p>
            <w:pPr>
              <w:rPr>
                <w:sz w:val="30"/>
              </w:rPr>
            </w:pPr>
          </w:p>
        </w:tc>
      </w:tr>
    </w:tbl>
    <w:p>
      <w:pPr>
        <w:rPr>
          <w:sz w:val="18"/>
        </w:rPr>
      </w:pPr>
      <w:r>
        <w:rPr>
          <w:sz w:val="18"/>
        </w:rPr>
        <w:t xml:space="preserve"> </w:t>
      </w:r>
    </w:p>
    <w:p>
      <w:pPr>
        <w:rPr>
          <w:sz w:val="18"/>
        </w:rPr>
      </w:pPr>
      <w:r>
        <w:rPr>
          <w:sz w:val="18"/>
        </w:rPr>
        <w:t>(2) Der Pachtpreis ist jeweils am Ende des Pachtjahres *) in gleichen Teilbeträgen in Höhe von ................... EURO</w:t>
      </w:r>
    </w:p>
    <w:p>
      <w:pPr>
        <w:rPr>
          <w:sz w:val="18"/>
        </w:rPr>
      </w:pPr>
    </w:p>
    <w:p>
      <w:pPr>
        <w:rPr>
          <w:sz w:val="18"/>
        </w:rPr>
      </w:pPr>
      <w:r>
        <w:rPr>
          <w:sz w:val="18"/>
        </w:rPr>
        <w:t>am .................................., am ................................., am ................................., am ................................... *)</w:t>
      </w:r>
    </w:p>
    <w:p>
      <w:pPr>
        <w:rPr>
          <w:sz w:val="18"/>
        </w:rPr>
      </w:pPr>
      <w:r>
        <w:rPr>
          <w:sz w:val="18"/>
        </w:rPr>
        <w:t>zu zahlen.</w:t>
      </w:r>
    </w:p>
    <w:p>
      <w:pPr>
        <w:rPr>
          <w:sz w:val="18"/>
        </w:rPr>
      </w:pPr>
      <w:r>
        <w:rPr>
          <w:sz w:val="18"/>
        </w:rPr>
        <w:t>*) Nichtzutreffendes streichen</w:t>
      </w:r>
    </w:p>
    <w:p>
      <w:pPr>
        <w:rPr>
          <w:sz w:val="18"/>
        </w:rPr>
      </w:pPr>
      <w:r>
        <w:rPr>
          <w:sz w:val="18"/>
        </w:rPr>
        <w:t>(3) Der Pächter kann gegen die Pachtpreisforderung eigene Forderungen aufrechnen, die der Verpächter anerkannt hat oder über die der Pächter einen mindestens vorläufig vollstreckbaren Titel hat.</w:t>
      </w:r>
    </w:p>
    <w:p>
      <w:pPr>
        <w:rPr>
          <w:sz w:val="18"/>
        </w:rPr>
      </w:pPr>
      <w:r>
        <w:rPr>
          <w:sz w:val="18"/>
        </w:rPr>
        <w:t>(4) Ändern sich die wirtschaftlichen oder geldlichen Verhältnisse allgemein in dem Maße, dass der vereinbarte Pachtpreis für den Verpächter oder Pächter nicht mehr angemessen ist, so kann jede Partei verlangen, dass der dann angemessene Pachtpreis neu festgesetzt wird.</w:t>
      </w:r>
    </w:p>
    <w:p>
      <w:pPr>
        <w:rPr>
          <w:sz w:val="18"/>
        </w:rPr>
      </w:pPr>
    </w:p>
    <w:p>
      <w:pPr>
        <w:rPr>
          <w:sz w:val="18"/>
        </w:rPr>
      </w:pPr>
    </w:p>
    <w:p>
      <w:pPr>
        <w:jc w:val="center"/>
        <w:rPr>
          <w:b/>
          <w:sz w:val="18"/>
        </w:rPr>
      </w:pPr>
      <w:r>
        <w:rPr>
          <w:b/>
          <w:sz w:val="18"/>
        </w:rPr>
        <w:t>§ 5</w:t>
      </w:r>
    </w:p>
    <w:p>
      <w:pPr>
        <w:jc w:val="center"/>
        <w:rPr>
          <w:b/>
          <w:sz w:val="18"/>
        </w:rPr>
      </w:pPr>
      <w:r>
        <w:rPr>
          <w:b/>
          <w:sz w:val="18"/>
        </w:rPr>
        <w:t>Abgaben</w:t>
      </w:r>
    </w:p>
    <w:p>
      <w:pPr>
        <w:jc w:val="center"/>
        <w:rPr>
          <w:b/>
          <w:sz w:val="18"/>
        </w:rPr>
      </w:pPr>
    </w:p>
    <w:p>
      <w:pPr>
        <w:rPr>
          <w:sz w:val="18"/>
        </w:rPr>
      </w:pPr>
      <w:r>
        <w:rPr>
          <w:sz w:val="18"/>
        </w:rPr>
        <w:t>Die auf dem Pachtgrundstück ruhenden öffentlichen Abgaben und Lasten trägt der Verpächter. Die Beiträge zur landwirtschaftlichen Berufsgenossenschaft hat der Pächter zu tragen.</w:t>
      </w:r>
    </w:p>
    <w:p>
      <w:pPr>
        <w:rPr>
          <w:sz w:val="18"/>
        </w:rPr>
      </w:pPr>
    </w:p>
    <w:p>
      <w:pPr>
        <w:rPr>
          <w:sz w:val="18"/>
        </w:rPr>
      </w:pPr>
    </w:p>
    <w:p>
      <w:pPr>
        <w:jc w:val="center"/>
        <w:rPr>
          <w:b/>
          <w:sz w:val="18"/>
        </w:rPr>
      </w:pPr>
      <w:r>
        <w:rPr>
          <w:b/>
          <w:sz w:val="18"/>
        </w:rPr>
        <w:t>§ 6</w:t>
      </w:r>
    </w:p>
    <w:p>
      <w:pPr>
        <w:jc w:val="center"/>
        <w:rPr>
          <w:b/>
          <w:sz w:val="18"/>
        </w:rPr>
      </w:pPr>
      <w:r>
        <w:rPr>
          <w:b/>
          <w:sz w:val="18"/>
        </w:rPr>
        <w:t>Erhaltung und Bewirtschaftung</w:t>
      </w:r>
    </w:p>
    <w:p>
      <w:pPr>
        <w:rPr>
          <w:sz w:val="18"/>
        </w:rPr>
      </w:pPr>
    </w:p>
    <w:p>
      <w:pPr>
        <w:rPr>
          <w:sz w:val="18"/>
        </w:rPr>
      </w:pPr>
      <w:r>
        <w:rPr>
          <w:sz w:val="18"/>
        </w:rPr>
        <w:t xml:space="preserve">(1) Der Verpächter hat die Grundstücke dem Pächter in einem zu der </w:t>
      </w:r>
      <w:proofErr w:type="spellStart"/>
      <w:r>
        <w:rPr>
          <w:sz w:val="18"/>
        </w:rPr>
        <w:t>vertraggemäßen</w:t>
      </w:r>
      <w:proofErr w:type="spellEnd"/>
      <w:r>
        <w:rPr>
          <w:sz w:val="18"/>
        </w:rPr>
        <w:t xml:space="preserve"> Nutzung geeigneten Zustand zu erhalten. Er ist verpflichtet, bei der Beschreibung festgestellte Mängel und Schäden unverzüglich zu beheben oder auf seine Kosten beheben zu lassen. Die Gewährleistung richtet sich nach den gesetzlichen Vor-schriften.</w:t>
      </w:r>
    </w:p>
    <w:p>
      <w:pPr>
        <w:ind w:right="-284"/>
        <w:rPr>
          <w:sz w:val="18"/>
        </w:rPr>
      </w:pPr>
      <w:r>
        <w:rPr>
          <w:sz w:val="18"/>
        </w:rPr>
        <w:t>(2) Der Pächter hat die Grundstücke ordnungsgemäß zu bewirtschaften. Er hat die gewöhnlichen Ausbesserungen der Anlagen und Einrichtungen, insbesondere der Wege, Gräben, Einfriedungen und Drainagen auf seine Kosten durchzuführen, solange sie nach wirtschaftlichen Gesichtspunkten durch laufende Ausbesserungen erhalten werden können.</w:t>
      </w:r>
    </w:p>
    <w:p>
      <w:pPr>
        <w:ind w:right="-284"/>
        <w:rPr>
          <w:sz w:val="18"/>
        </w:rPr>
      </w:pPr>
      <w:r>
        <w:rPr>
          <w:sz w:val="18"/>
        </w:rPr>
        <w:t>(3) Bäume, Feldgehölze und Hecken dürfen nur mit vorheriger schriftlicher Erlaubnis entfernt werden. Einzeln abgängige Bäume hat der Pächter zu entfernen; das Holz darf er behalten, eine Ersatzpflanzung ist nach Absprache mit dem Verpächter vorzunehmen.</w:t>
      </w:r>
    </w:p>
    <w:p>
      <w:pPr>
        <w:ind w:right="-284"/>
        <w:rPr>
          <w:sz w:val="18"/>
        </w:rPr>
      </w:pPr>
      <w:r>
        <w:rPr>
          <w:sz w:val="18"/>
        </w:rPr>
        <w:t>(4) Soweit Waldgrundstücke Gegenstand der Pacht sind, hat deren Bewirtschaftung nach forstlichen Grundsätzen und unter Beachtung der gesetzlichen Bestimmungen zu erfolgen. Die Nutzung und Pflege des Waldes in der Pachtzeit bedarf einer zusätzlichen Vereinbarung.</w:t>
      </w:r>
    </w:p>
    <w:p>
      <w:pPr>
        <w:ind w:right="-284"/>
        <w:rPr>
          <w:sz w:val="18"/>
        </w:rPr>
      </w:pPr>
      <w:r>
        <w:rPr>
          <w:sz w:val="18"/>
        </w:rPr>
        <w:t>(5) Zeigt sich ein erheblicher Mangel oder eine Gefahr, so hat der Pächter dem Verpächter unverzüglich Anzeige zu machen.</w:t>
      </w:r>
    </w:p>
    <w:p>
      <w:pPr>
        <w:ind w:right="-284"/>
        <w:rPr>
          <w:sz w:val="18"/>
        </w:rPr>
      </w:pPr>
      <w:r>
        <w:rPr>
          <w:sz w:val="18"/>
        </w:rPr>
        <w:t>(6) Der Umbruch von Grünland bedarf der vorherigen schriftlichen Erlaubnis.</w:t>
      </w:r>
    </w:p>
    <w:p>
      <w:pPr>
        <w:ind w:right="-284"/>
        <w:rPr>
          <w:sz w:val="18"/>
        </w:rPr>
      </w:pPr>
    </w:p>
    <w:p>
      <w:pPr>
        <w:ind w:right="-284"/>
        <w:rPr>
          <w:sz w:val="18"/>
        </w:rPr>
      </w:pPr>
    </w:p>
    <w:p>
      <w:pPr>
        <w:ind w:right="-284"/>
        <w:jc w:val="center"/>
        <w:rPr>
          <w:b/>
          <w:sz w:val="18"/>
        </w:rPr>
      </w:pPr>
      <w:r>
        <w:rPr>
          <w:b/>
          <w:sz w:val="18"/>
        </w:rPr>
        <w:lastRenderedPageBreak/>
        <w:t>§ 7</w:t>
      </w:r>
    </w:p>
    <w:p>
      <w:pPr>
        <w:ind w:right="-284"/>
        <w:jc w:val="center"/>
        <w:rPr>
          <w:b/>
          <w:sz w:val="18"/>
        </w:rPr>
      </w:pPr>
      <w:r>
        <w:rPr>
          <w:b/>
          <w:sz w:val="18"/>
        </w:rPr>
        <w:t>Verbesserungen usw.</w:t>
      </w:r>
    </w:p>
    <w:p>
      <w:pPr>
        <w:ind w:right="-284"/>
        <w:rPr>
          <w:sz w:val="18"/>
        </w:rPr>
      </w:pPr>
    </w:p>
    <w:p>
      <w:pPr>
        <w:ind w:right="-284"/>
        <w:rPr>
          <w:sz w:val="18"/>
        </w:rPr>
      </w:pPr>
      <w:r>
        <w:rPr>
          <w:sz w:val="18"/>
        </w:rPr>
        <w:t>(1) Der Verpächter ist verpflichtet, dem Pächter notwendige Verbesserungen der Pachtsache zu ersetzen. Außerdem darf der Pächter Einrichtungen und Verbesserungen vornehmen, die nach den anerkannten Grundsätzen einer ordnungsgemäßen Wirtschaft zweckmäßig sind. Voraussetzung ist, dass der Pächter dem Verpächter vor der Vornahme schriftlich Anzeige macht, und der Verpächter der Vornahme schriftlich zugestimmt hat.</w:t>
      </w:r>
    </w:p>
    <w:p>
      <w:pPr>
        <w:ind w:right="-284"/>
        <w:rPr>
          <w:sz w:val="18"/>
        </w:rPr>
      </w:pPr>
    </w:p>
    <w:p>
      <w:pPr>
        <w:ind w:right="-284"/>
        <w:rPr>
          <w:sz w:val="18"/>
        </w:rPr>
      </w:pPr>
    </w:p>
    <w:p>
      <w:pPr>
        <w:ind w:right="-284"/>
        <w:rPr>
          <w:sz w:val="18"/>
        </w:rPr>
      </w:pPr>
      <w:r>
        <w:rPr>
          <w:sz w:val="18"/>
        </w:rPr>
        <w:t>(2) Der Verpächter hat dem Pächter bei Pachtende Aufwendungsersatz zu leisten, wenn die Maßnahmen den wirt-</w:t>
      </w:r>
      <w:proofErr w:type="spellStart"/>
      <w:r>
        <w:rPr>
          <w:sz w:val="18"/>
        </w:rPr>
        <w:t>schaftlichen</w:t>
      </w:r>
      <w:proofErr w:type="spellEnd"/>
      <w:r>
        <w:rPr>
          <w:sz w:val="18"/>
        </w:rPr>
        <w:t xml:space="preserve"> Wert des Grundstückes bei Pachtende noch erhöhen, oder wenn der Eintritt einer Werterhöhung noch nach Pachtende zu erwarten ist.</w:t>
      </w:r>
    </w:p>
    <w:p>
      <w:pPr>
        <w:ind w:right="-284"/>
        <w:rPr>
          <w:sz w:val="18"/>
        </w:rPr>
      </w:pPr>
      <w:r>
        <w:rPr>
          <w:sz w:val="18"/>
        </w:rPr>
        <w:t>(3) Der Pächter kann von Beginn des vorletzten Pachtjahres ab wegen seines Ersatzanspruches vom Verpächter Sicherheit verlangen. Stellt der Verpächter die Sicherheit nicht binnen drei Monaten, so kann der Pächter den Pachtpreis bis zur voraussichtlichen Höhe seines Ersatzanspruches hinterlegen.</w:t>
      </w:r>
    </w:p>
    <w:p>
      <w:pPr>
        <w:ind w:right="-284"/>
        <w:rPr>
          <w:sz w:val="18"/>
        </w:rPr>
      </w:pPr>
      <w:r>
        <w:rPr>
          <w:sz w:val="18"/>
        </w:rPr>
        <w:t>(4) Der Pächter hat die Vornahme von Einrichtungen und Verbesserungen durch den Verpächter zu dulden. Für die Pflicht des Verpächters zur Anzeige gilt Absatz 1 entsprechend. Der Pächter hat die Aufwendungen des Verpächters angemessen zu verzinsen und entsprechend der gewöhnlichen Lebensdauer der Einrichtung zu tilgen, soweit die Ertragsfähigkeit des Grundstückes erhöht wird.</w:t>
      </w:r>
    </w:p>
    <w:p>
      <w:pPr>
        <w:ind w:right="-284"/>
        <w:rPr>
          <w:sz w:val="18"/>
        </w:rPr>
      </w:pPr>
    </w:p>
    <w:p>
      <w:pPr>
        <w:ind w:right="-284"/>
        <w:jc w:val="center"/>
        <w:rPr>
          <w:b/>
          <w:sz w:val="18"/>
        </w:rPr>
      </w:pPr>
      <w:r>
        <w:rPr>
          <w:b/>
          <w:sz w:val="18"/>
        </w:rPr>
        <w:t>§ 8</w:t>
      </w:r>
    </w:p>
    <w:p>
      <w:pPr>
        <w:ind w:right="-284"/>
        <w:jc w:val="center"/>
        <w:rPr>
          <w:b/>
          <w:sz w:val="18"/>
        </w:rPr>
      </w:pPr>
      <w:r>
        <w:rPr>
          <w:b/>
          <w:sz w:val="18"/>
        </w:rPr>
        <w:t>Unterverpachtung</w:t>
      </w:r>
    </w:p>
    <w:p>
      <w:pPr>
        <w:ind w:right="-284"/>
        <w:jc w:val="center"/>
        <w:rPr>
          <w:b/>
          <w:sz w:val="18"/>
        </w:rPr>
      </w:pPr>
    </w:p>
    <w:p>
      <w:pPr>
        <w:ind w:right="-284"/>
        <w:rPr>
          <w:sz w:val="18"/>
        </w:rPr>
      </w:pPr>
      <w:r>
        <w:rPr>
          <w:sz w:val="18"/>
        </w:rPr>
        <w:t>(1) Der Pächter darf nur mit schriftlicher Erlaubnis des Verpächters die Nutzung des Pachtgrundstückes einem an-deren überlassen, insbesondere das Grundstück unterverpachten.</w:t>
      </w:r>
    </w:p>
    <w:p>
      <w:pPr>
        <w:ind w:right="-284"/>
        <w:rPr>
          <w:sz w:val="18"/>
        </w:rPr>
      </w:pPr>
      <w:r>
        <w:rPr>
          <w:sz w:val="18"/>
        </w:rPr>
        <w:t>(2) Überläßt der Pächter die Nutzung einem anderen, so hat er ein dem anderen bei der Nutzung zur Last fallendes Verschulden zu vertreten, auch wenn der Verpächter ihm die Überlassung erlaubt hat.</w:t>
      </w:r>
    </w:p>
    <w:p>
      <w:pPr>
        <w:ind w:right="-284"/>
        <w:rPr>
          <w:sz w:val="18"/>
        </w:rPr>
      </w:pPr>
      <w:r>
        <w:rPr>
          <w:sz w:val="18"/>
        </w:rPr>
        <w:t xml:space="preserve">(3) Übergibt der Pächter seinen Betrieb im Wege vorweggenommener Erbfolge oder im Wege der Pachtung an einen </w:t>
      </w:r>
      <w:proofErr w:type="spellStart"/>
      <w:r>
        <w:rPr>
          <w:sz w:val="18"/>
        </w:rPr>
        <w:t>familienangehörigen</w:t>
      </w:r>
      <w:proofErr w:type="spellEnd"/>
      <w:r>
        <w:rPr>
          <w:sz w:val="18"/>
        </w:rPr>
        <w:t xml:space="preserve"> Nachfolger, so tritt der Übernehmer anstelle des Pächters in den Pachtvertrag ein. Der Übernehmer ist verpflichtet, dem Verpächter die Betriebsübernahme unverzüglich anzuzeigen.</w:t>
      </w:r>
    </w:p>
    <w:p>
      <w:pPr>
        <w:ind w:right="-284"/>
        <w:rPr>
          <w:sz w:val="18"/>
        </w:rPr>
      </w:pPr>
    </w:p>
    <w:p>
      <w:pPr>
        <w:ind w:right="-284"/>
        <w:jc w:val="center"/>
        <w:rPr>
          <w:b/>
          <w:sz w:val="18"/>
        </w:rPr>
      </w:pPr>
      <w:r>
        <w:rPr>
          <w:b/>
          <w:sz w:val="18"/>
        </w:rPr>
        <w:t>§ 9</w:t>
      </w:r>
    </w:p>
    <w:p>
      <w:pPr>
        <w:ind w:right="-284"/>
        <w:jc w:val="center"/>
        <w:rPr>
          <w:b/>
          <w:sz w:val="18"/>
        </w:rPr>
      </w:pPr>
      <w:r>
        <w:rPr>
          <w:b/>
          <w:sz w:val="18"/>
        </w:rPr>
        <w:t>Vorzeitige Kündigung</w:t>
      </w:r>
    </w:p>
    <w:p>
      <w:pPr>
        <w:ind w:right="-284"/>
        <w:jc w:val="center"/>
        <w:rPr>
          <w:b/>
          <w:sz w:val="18"/>
        </w:rPr>
      </w:pPr>
    </w:p>
    <w:p>
      <w:pPr>
        <w:ind w:right="-284"/>
        <w:rPr>
          <w:sz w:val="18"/>
        </w:rPr>
      </w:pPr>
      <w:r>
        <w:rPr>
          <w:sz w:val="18"/>
        </w:rPr>
        <w:t>(1) Der Verpächter kann den Vertrag aus den gesetzlich festgelegten Gründen fristlos kündigen; ferner</w:t>
      </w:r>
    </w:p>
    <w:p>
      <w:pPr>
        <w:ind w:right="-284"/>
        <w:rPr>
          <w:sz w:val="18"/>
        </w:rPr>
      </w:pPr>
      <w:r>
        <w:rPr>
          <w:sz w:val="18"/>
        </w:rPr>
        <w:t>a) wenn der Pächter nach dem Gutachten eines vom Landwirtschaftsamt vorgeschlagenen Sachverständigen schlecht wirtschaftet, und dies nicht in einer angemessenen, schriftlich festgesetzten Frist abstellt,</w:t>
      </w:r>
    </w:p>
    <w:p>
      <w:pPr>
        <w:ind w:right="-284"/>
        <w:rPr>
          <w:sz w:val="18"/>
        </w:rPr>
      </w:pPr>
      <w:r>
        <w:rPr>
          <w:sz w:val="18"/>
        </w:rPr>
        <w:t>b) wenn für ihn die Fortsetzung des Pachtverhältnisses aus einem in der Person des Pächters liegenden Grund eine unbillige Härte bedeuten würde.</w:t>
      </w:r>
    </w:p>
    <w:p>
      <w:pPr>
        <w:ind w:right="-284"/>
        <w:rPr>
          <w:sz w:val="18"/>
        </w:rPr>
      </w:pPr>
      <w:r>
        <w:rPr>
          <w:sz w:val="18"/>
        </w:rPr>
        <w:t>(2) Die Kündigung muss durch eingeschriebenen Brief ausgesprochen werden.</w:t>
      </w:r>
    </w:p>
    <w:p>
      <w:pPr>
        <w:ind w:right="-284"/>
        <w:rPr>
          <w:sz w:val="18"/>
        </w:rPr>
      </w:pPr>
    </w:p>
    <w:p>
      <w:pPr>
        <w:ind w:right="-284"/>
        <w:jc w:val="center"/>
        <w:rPr>
          <w:b/>
          <w:sz w:val="18"/>
        </w:rPr>
      </w:pPr>
      <w:r>
        <w:rPr>
          <w:b/>
          <w:sz w:val="18"/>
        </w:rPr>
        <w:t>§ 10</w:t>
      </w:r>
    </w:p>
    <w:p>
      <w:pPr>
        <w:ind w:right="-284"/>
        <w:jc w:val="center"/>
        <w:rPr>
          <w:b/>
          <w:sz w:val="18"/>
        </w:rPr>
      </w:pPr>
      <w:r>
        <w:rPr>
          <w:b/>
          <w:sz w:val="18"/>
        </w:rPr>
        <w:t xml:space="preserve">Tod des Pächters </w:t>
      </w:r>
    </w:p>
    <w:p>
      <w:pPr>
        <w:ind w:right="-284"/>
        <w:jc w:val="center"/>
        <w:rPr>
          <w:b/>
          <w:sz w:val="18"/>
        </w:rPr>
      </w:pPr>
    </w:p>
    <w:p>
      <w:pPr>
        <w:ind w:right="-284"/>
        <w:rPr>
          <w:sz w:val="18"/>
        </w:rPr>
      </w:pPr>
      <w:r>
        <w:rPr>
          <w:sz w:val="18"/>
        </w:rPr>
        <w:t xml:space="preserve">(1) Stirbt der Pächter, so sind seine Erben und der Verpächter berechtigt, das Pachtverhältnis unter Einhaltung einer Kündigungsfrist von sechs Monaten zum dann folgenden </w:t>
      </w:r>
      <w:proofErr w:type="spellStart"/>
      <w:r>
        <w:rPr>
          <w:sz w:val="18"/>
        </w:rPr>
        <w:t>Pachtviertelsjahresende</w:t>
      </w:r>
      <w:proofErr w:type="spellEnd"/>
      <w:r>
        <w:rPr>
          <w:sz w:val="18"/>
        </w:rPr>
        <w:t xml:space="preserve"> oder zum Schluss des Pachtjahres zu kündigen. Die Berechtigung erlischt zwei Monate nach dem Todestag.</w:t>
      </w:r>
    </w:p>
    <w:p>
      <w:pPr>
        <w:ind w:right="-284"/>
        <w:rPr>
          <w:sz w:val="18"/>
        </w:rPr>
      </w:pPr>
      <w:r>
        <w:rPr>
          <w:sz w:val="18"/>
        </w:rPr>
        <w:t>(2) Der Verpächter ist jedoch zur Kündigung nicht berechtigt, wenn die ordnungsgemäße Bewirtschaftung der Pachtgrundstücke gewährleistet ist und</w:t>
      </w:r>
    </w:p>
    <w:p>
      <w:pPr>
        <w:ind w:right="-284"/>
        <w:rPr>
          <w:sz w:val="18"/>
        </w:rPr>
      </w:pPr>
      <w:r>
        <w:rPr>
          <w:sz w:val="18"/>
        </w:rPr>
        <w:t>a) als Alleinerbe entweder der überlebende Ehegatte oder eine in gerader Linie mit dem Erblasser verwandte Person vorhanden ist oder</w:t>
      </w:r>
    </w:p>
    <w:p>
      <w:pPr>
        <w:ind w:right="-284"/>
        <w:rPr>
          <w:sz w:val="18"/>
        </w:rPr>
      </w:pPr>
      <w:r>
        <w:rPr>
          <w:sz w:val="18"/>
        </w:rPr>
        <w:t>b) mehrere  der vorgenannten Erben vorhanden sind, und diese spätestens drei Monate vor Ablauf der Kündigungsfrist, unter unverzüglicher Benachrichtigung des Verpächters, einen von ihnen als bevollmächtigten Vertreter bestellt haben.</w:t>
      </w:r>
    </w:p>
    <w:p>
      <w:pPr>
        <w:ind w:right="-284"/>
        <w:rPr>
          <w:sz w:val="18"/>
        </w:rPr>
      </w:pPr>
      <w:r>
        <w:rPr>
          <w:sz w:val="18"/>
        </w:rPr>
        <w:t>(3) Die Erklärungen müssen durch eingeschriebenen Brief ausgesprochen werden.</w:t>
      </w:r>
    </w:p>
    <w:p>
      <w:pPr>
        <w:ind w:right="-284"/>
        <w:rPr>
          <w:sz w:val="18"/>
        </w:rPr>
      </w:pPr>
    </w:p>
    <w:p>
      <w:pPr>
        <w:ind w:right="-284"/>
        <w:jc w:val="center"/>
        <w:rPr>
          <w:b/>
          <w:sz w:val="18"/>
        </w:rPr>
      </w:pPr>
      <w:r>
        <w:rPr>
          <w:b/>
          <w:sz w:val="18"/>
        </w:rPr>
        <w:t>§ 11</w:t>
      </w:r>
    </w:p>
    <w:p>
      <w:pPr>
        <w:ind w:right="-284"/>
        <w:jc w:val="center"/>
        <w:rPr>
          <w:b/>
          <w:sz w:val="18"/>
        </w:rPr>
      </w:pPr>
      <w:r>
        <w:rPr>
          <w:b/>
          <w:sz w:val="18"/>
        </w:rPr>
        <w:t>Verjährung bei Pachtende</w:t>
      </w:r>
    </w:p>
    <w:p>
      <w:pPr>
        <w:ind w:right="-284"/>
        <w:jc w:val="center"/>
        <w:rPr>
          <w:b/>
          <w:sz w:val="18"/>
        </w:rPr>
      </w:pPr>
    </w:p>
    <w:p>
      <w:pPr>
        <w:ind w:right="-284"/>
        <w:rPr>
          <w:sz w:val="18"/>
        </w:rPr>
      </w:pPr>
      <w:r>
        <w:rPr>
          <w:sz w:val="18"/>
        </w:rPr>
        <w:t>(1) Ersatzansprüche des Verpächters wegen Veränderungen oder Verschlechterungen der Pachtsache sowie Ansprüche des Pächters auf Ersatz von Aufwendungen oder auf Gestattung der Wegnahme einer Einrichtung verjähren in sechs Monaten.</w:t>
      </w:r>
    </w:p>
    <w:p>
      <w:pPr>
        <w:ind w:right="-284"/>
        <w:rPr>
          <w:sz w:val="18"/>
        </w:rPr>
      </w:pPr>
      <w:r>
        <w:rPr>
          <w:sz w:val="18"/>
        </w:rPr>
        <w:t>(2) Die Verjährung der Ersatzansprüche des Verpächters beginnt mit dem Zeitpunkt, in dem er das Grundstück zurückerhält. Die Verjährung der Ansprüche des Pächters beginnt mit der Beendigung des Pachtverhältnisses.</w:t>
      </w:r>
    </w:p>
    <w:p>
      <w:pPr>
        <w:ind w:right="-284"/>
        <w:rPr>
          <w:sz w:val="18"/>
        </w:rPr>
      </w:pPr>
    </w:p>
    <w:p>
      <w:pPr>
        <w:ind w:right="-284"/>
        <w:jc w:val="center"/>
        <w:rPr>
          <w:b/>
          <w:sz w:val="18"/>
        </w:rPr>
      </w:pPr>
      <w:r>
        <w:rPr>
          <w:b/>
          <w:sz w:val="18"/>
        </w:rPr>
        <w:t>§ 12</w:t>
      </w:r>
    </w:p>
    <w:p>
      <w:pPr>
        <w:ind w:right="-284"/>
        <w:jc w:val="center"/>
        <w:rPr>
          <w:b/>
          <w:sz w:val="18"/>
        </w:rPr>
      </w:pPr>
      <w:r>
        <w:rPr>
          <w:b/>
          <w:sz w:val="18"/>
        </w:rPr>
        <w:t>Wildschaden</w:t>
      </w:r>
    </w:p>
    <w:p>
      <w:pPr>
        <w:ind w:right="-284"/>
        <w:jc w:val="center"/>
        <w:rPr>
          <w:b/>
          <w:sz w:val="18"/>
        </w:rPr>
      </w:pPr>
    </w:p>
    <w:p>
      <w:pPr>
        <w:ind w:right="-284"/>
        <w:rPr>
          <w:sz w:val="18"/>
        </w:rPr>
      </w:pPr>
      <w:r>
        <w:rPr>
          <w:sz w:val="18"/>
        </w:rPr>
        <w:t>(1) Der Ersatz des Wildschadens richtet sich nach den beim Eintritt des Schadens geltenden jagdrechtlichen Bestimmungen.</w:t>
      </w:r>
    </w:p>
    <w:p>
      <w:pPr>
        <w:ind w:right="-284"/>
        <w:rPr>
          <w:sz w:val="18"/>
        </w:rPr>
      </w:pPr>
      <w:r>
        <w:rPr>
          <w:sz w:val="18"/>
        </w:rPr>
        <w:lastRenderedPageBreak/>
        <w:t>(2) Ist das Grundstück Teil eines Eigenjagdbezirkes, in dem der Verpächter jagdberechtigt ist, so hat der Verpächter dem Pächter den Wildschaden zu ersetzen, wenn der Pächter nicht zugleich Jagdpächter ist. Hat der Verpächter die Jagd an einen anderen verpachtet und dieser den Ersatz des Wildschadens übernommen, so haftet der Verpächter dem Pächter nur insoweit, als der Pächter nicht vom Jagdpächter Ersatz des Wildschadens erlangen kann.</w:t>
      </w:r>
    </w:p>
    <w:p>
      <w:pPr>
        <w:ind w:right="-284"/>
        <w:rPr>
          <w:b/>
        </w:rPr>
      </w:pPr>
    </w:p>
    <w:p>
      <w:pPr>
        <w:ind w:right="-284"/>
        <w:rPr>
          <w:b/>
        </w:rPr>
      </w:pPr>
    </w:p>
    <w:p>
      <w:pPr>
        <w:ind w:right="-284"/>
        <w:jc w:val="center"/>
        <w:rPr>
          <w:b/>
          <w:sz w:val="18"/>
        </w:rPr>
      </w:pPr>
      <w:r>
        <w:rPr>
          <w:b/>
          <w:sz w:val="18"/>
        </w:rPr>
        <w:t>§ 13</w:t>
      </w:r>
    </w:p>
    <w:p>
      <w:pPr>
        <w:ind w:right="-284"/>
        <w:jc w:val="center"/>
        <w:rPr>
          <w:b/>
          <w:sz w:val="18"/>
        </w:rPr>
      </w:pPr>
      <w:r>
        <w:rPr>
          <w:b/>
          <w:sz w:val="18"/>
        </w:rPr>
        <w:t>Anwendung gesetzlicher Vorschriften</w:t>
      </w:r>
    </w:p>
    <w:p>
      <w:pPr>
        <w:ind w:right="-284"/>
        <w:jc w:val="center"/>
        <w:rPr>
          <w:b/>
          <w:sz w:val="18"/>
        </w:rPr>
      </w:pPr>
    </w:p>
    <w:p>
      <w:pPr>
        <w:ind w:right="-284"/>
        <w:rPr>
          <w:sz w:val="18"/>
        </w:rPr>
      </w:pPr>
      <w:r>
        <w:rPr>
          <w:sz w:val="18"/>
        </w:rPr>
        <w:t>Soweit in diesem Vertrag keine Regelungen vorgenommen sind, gelten die gesetzlichen Vorschriften für die Landpacht.</w:t>
      </w:r>
    </w:p>
    <w:p>
      <w:pPr>
        <w:ind w:right="-284"/>
        <w:rPr>
          <w:sz w:val="18"/>
        </w:rPr>
      </w:pPr>
    </w:p>
    <w:p>
      <w:pPr>
        <w:ind w:right="-284"/>
        <w:jc w:val="center"/>
        <w:rPr>
          <w:b/>
          <w:sz w:val="18"/>
        </w:rPr>
      </w:pPr>
      <w:r>
        <w:rPr>
          <w:b/>
          <w:sz w:val="18"/>
        </w:rPr>
        <w:t>§ 14</w:t>
      </w:r>
    </w:p>
    <w:p>
      <w:pPr>
        <w:ind w:right="-284"/>
        <w:jc w:val="center"/>
        <w:rPr>
          <w:b/>
          <w:sz w:val="18"/>
        </w:rPr>
      </w:pPr>
      <w:r>
        <w:rPr>
          <w:b/>
          <w:sz w:val="18"/>
        </w:rPr>
        <w:t>Zusätzliche Vereinbarungen</w:t>
      </w:r>
    </w:p>
    <w:p>
      <w:pPr>
        <w:ind w:right="-284"/>
        <w:jc w:val="center"/>
        <w:rPr>
          <w:b/>
          <w:sz w:val="18"/>
        </w:rPr>
      </w:pPr>
    </w:p>
    <w:p>
      <w:pPr>
        <w:ind w:right="-284"/>
        <w:rPr>
          <w:sz w:val="18"/>
        </w:rPr>
      </w:pPr>
      <w:r>
        <w:rPr>
          <w:sz w:val="18"/>
        </w:rPr>
        <w:t>(1) Mündliche Nebenabreden haben keine Gültigkeit.</w:t>
      </w:r>
    </w:p>
    <w:p>
      <w:pPr>
        <w:ind w:right="-284"/>
        <w:rPr>
          <w:sz w:val="18"/>
        </w:rPr>
      </w:pPr>
      <w:r>
        <w:rPr>
          <w:sz w:val="18"/>
        </w:rPr>
        <w:t>(2) Zusätzlich vereinbaren die Parteien folgendes:</w:t>
      </w:r>
    </w:p>
    <w:p>
      <w:pPr>
        <w:ind w:right="-284"/>
        <w:rPr>
          <w:sz w:val="18"/>
        </w:rPr>
      </w:pPr>
    </w:p>
    <w:p>
      <w:pPr>
        <w:ind w:right="-284"/>
        <w:rPr>
          <w:sz w:val="18"/>
        </w:rPr>
      </w:pPr>
    </w:p>
    <w:p>
      <w:pPr>
        <w:ind w:right="-284"/>
        <w:rPr>
          <w:sz w:val="18"/>
        </w:rPr>
      </w:pPr>
    </w:p>
    <w:p>
      <w:pPr>
        <w:ind w:right="-284"/>
        <w:jc w:val="center"/>
        <w:rPr>
          <w:b/>
          <w:sz w:val="18"/>
        </w:rPr>
      </w:pPr>
      <w:r>
        <w:rPr>
          <w:b/>
          <w:sz w:val="18"/>
        </w:rPr>
        <w:t>§ 15</w:t>
      </w:r>
    </w:p>
    <w:p>
      <w:pPr>
        <w:ind w:right="-284"/>
        <w:jc w:val="center"/>
        <w:rPr>
          <w:b/>
          <w:sz w:val="18"/>
        </w:rPr>
      </w:pPr>
      <w:r>
        <w:rPr>
          <w:b/>
          <w:sz w:val="18"/>
        </w:rPr>
        <w:t>Vertragsausfertigung, Kosten usw.</w:t>
      </w:r>
    </w:p>
    <w:p>
      <w:pPr>
        <w:ind w:right="-284"/>
        <w:jc w:val="center"/>
        <w:rPr>
          <w:b/>
          <w:sz w:val="18"/>
        </w:rPr>
      </w:pPr>
    </w:p>
    <w:p>
      <w:pPr>
        <w:ind w:right="-284"/>
        <w:rPr>
          <w:b/>
          <w:sz w:val="18"/>
        </w:rPr>
      </w:pPr>
      <w:r>
        <w:rPr>
          <w:b/>
          <w:sz w:val="18"/>
        </w:rPr>
        <w:t>(1) Jede Partei erhält ein Exemplar dieses Vertrages sowie .............. Mehrausfertigungen zur Vorlage bei Behörden und Institutionen.</w:t>
      </w:r>
    </w:p>
    <w:p>
      <w:pPr>
        <w:ind w:right="-284"/>
        <w:rPr>
          <w:b/>
          <w:sz w:val="18"/>
        </w:rPr>
      </w:pPr>
      <w:r>
        <w:rPr>
          <w:b/>
          <w:sz w:val="18"/>
        </w:rPr>
        <w:t>(2) Die mit Abschluss dieses Vertrages und seiner Durchführung verbundenen Kosten tragen die Parteien je zur Hälfte.</w:t>
      </w:r>
    </w:p>
    <w:p>
      <w:pPr>
        <w:ind w:right="-284"/>
        <w:rPr>
          <w:b/>
          <w:sz w:val="18"/>
        </w:rPr>
      </w:pPr>
    </w:p>
    <w:p>
      <w:pPr>
        <w:ind w:right="-284"/>
        <w:rPr>
          <w:b/>
          <w:sz w:val="18"/>
        </w:rPr>
      </w:pPr>
    </w:p>
    <w:p>
      <w:pPr>
        <w:ind w:right="-284"/>
        <w:rPr>
          <w:b/>
          <w:sz w:val="18"/>
        </w:rPr>
      </w:pPr>
      <w:r>
        <w:rPr>
          <w:b/>
          <w:sz w:val="18"/>
        </w:rPr>
        <w:t>........................................................................................................, den ................................................ 20...........</w:t>
      </w:r>
    </w:p>
    <w:p>
      <w:pPr>
        <w:ind w:right="-284"/>
        <w:rPr>
          <w:b/>
          <w:sz w:val="18"/>
        </w:rPr>
      </w:pPr>
    </w:p>
    <w:p>
      <w:pPr>
        <w:ind w:right="-284"/>
        <w:rPr>
          <w:b/>
          <w:sz w:val="18"/>
        </w:rPr>
      </w:pPr>
    </w:p>
    <w:p>
      <w:pPr>
        <w:ind w:right="-284"/>
        <w:rPr>
          <w:b/>
          <w:sz w:val="18"/>
        </w:rPr>
      </w:pPr>
    </w:p>
    <w:p>
      <w:pPr>
        <w:ind w:right="-284"/>
        <w:rPr>
          <w:b/>
          <w:sz w:val="18"/>
        </w:rPr>
      </w:pPr>
    </w:p>
    <w:p>
      <w:pPr>
        <w:ind w:right="-284"/>
        <w:rPr>
          <w:b/>
          <w:sz w:val="18"/>
        </w:rPr>
      </w:pPr>
    </w:p>
    <w:p>
      <w:pPr>
        <w:ind w:right="-284"/>
        <w:rPr>
          <w:b/>
          <w:sz w:val="18"/>
        </w:rPr>
      </w:pPr>
    </w:p>
    <w:p>
      <w:pPr>
        <w:ind w:right="-284"/>
        <w:rPr>
          <w:b/>
          <w:sz w:val="18"/>
        </w:rPr>
      </w:pPr>
    </w:p>
    <w:p>
      <w:pPr>
        <w:ind w:right="-284"/>
        <w:rPr>
          <w:b/>
          <w:sz w:val="18"/>
        </w:rPr>
      </w:pPr>
      <w:r>
        <w:rPr>
          <w:b/>
          <w:sz w:val="18"/>
        </w:rPr>
        <w:t>...............................................                                                                         …….............................................</w:t>
      </w:r>
    </w:p>
    <w:p>
      <w:pPr>
        <w:ind w:right="-284"/>
        <w:rPr>
          <w:b/>
          <w:sz w:val="18"/>
        </w:rPr>
      </w:pPr>
      <w:r>
        <w:rPr>
          <w:b/>
          <w:sz w:val="18"/>
        </w:rPr>
        <w:t>Unterschrift des Pächters</w:t>
      </w:r>
      <w:r>
        <w:rPr>
          <w:b/>
          <w:sz w:val="18"/>
        </w:rPr>
        <w:tab/>
      </w:r>
      <w:r>
        <w:rPr>
          <w:b/>
          <w:sz w:val="18"/>
        </w:rPr>
        <w:tab/>
        <w:t xml:space="preserve">              </w:t>
      </w:r>
      <w:r>
        <w:rPr>
          <w:b/>
          <w:sz w:val="18"/>
        </w:rPr>
        <w:tab/>
      </w:r>
      <w:r>
        <w:rPr>
          <w:b/>
          <w:sz w:val="18"/>
        </w:rPr>
        <w:tab/>
        <w:t xml:space="preserve">                      Unterschrift des Verpächters</w:t>
      </w:r>
    </w:p>
    <w:p>
      <w:pPr>
        <w:ind w:right="-284"/>
        <w:rPr>
          <w:b/>
          <w:sz w:val="18"/>
        </w:rPr>
      </w:pPr>
    </w:p>
    <w:p>
      <w:pPr>
        <w:ind w:right="-284"/>
        <w:rPr>
          <w:b/>
          <w:sz w:val="18"/>
        </w:rPr>
      </w:pPr>
    </w:p>
    <w:p>
      <w:pPr>
        <w:ind w:right="-284"/>
        <w:rPr>
          <w:b/>
          <w:sz w:val="18"/>
        </w:rPr>
      </w:pPr>
    </w:p>
    <w:p>
      <w:pPr>
        <w:ind w:right="-284"/>
        <w:rPr>
          <w:b/>
          <w:sz w:val="18"/>
        </w:rPr>
      </w:pPr>
    </w:p>
    <w:p>
      <w:pPr>
        <w:ind w:right="-284"/>
        <w:rPr>
          <w:b/>
          <w:sz w:val="18"/>
        </w:rPr>
      </w:pPr>
    </w:p>
    <w:p>
      <w:pP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r>
        <w:rPr>
          <w:b/>
          <w:sz w:val="18"/>
        </w:rPr>
        <w:t xml:space="preserve">   Vorstehender Vertrag wurde dem Thüringer Landesamt für Landwirtschaft und Ländlichen Raum</w:t>
      </w:r>
      <w:r>
        <w:rPr>
          <w:b/>
          <w:sz w:val="18"/>
        </w:rPr>
        <w:br/>
        <w:t xml:space="preserve">  </w:t>
      </w: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r>
        <w:rPr>
          <w:b/>
          <w:sz w:val="18"/>
        </w:rPr>
        <w:t xml:space="preserve">   in ................................................................................</w:t>
      </w: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r>
        <w:rPr>
          <w:b/>
          <w:sz w:val="18"/>
        </w:rPr>
        <w:t xml:space="preserve">   am .................................................... angezeigt.</w:t>
      </w: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sz w:val="18"/>
        </w:rPr>
      </w:pPr>
    </w:p>
    <w:p>
      <w:pPr>
        <w:pBdr>
          <w:top w:val="double" w:sz="6" w:space="1" w:color="auto"/>
          <w:left w:val="double" w:sz="6" w:space="1" w:color="auto"/>
          <w:bottom w:val="double" w:sz="6" w:space="1" w:color="auto"/>
          <w:right w:val="double" w:sz="6" w:space="1" w:color="auto"/>
        </w:pBdr>
        <w:ind w:right="-284"/>
        <w:rPr>
          <w:b/>
        </w:rPr>
      </w:pPr>
    </w:p>
    <w:p>
      <w:pPr>
        <w:pBdr>
          <w:top w:val="double" w:sz="6" w:space="1" w:color="auto"/>
          <w:left w:val="double" w:sz="6" w:space="1" w:color="auto"/>
          <w:bottom w:val="double" w:sz="6" w:space="1" w:color="auto"/>
          <w:right w:val="double" w:sz="6" w:space="1" w:color="auto"/>
        </w:pBdr>
        <w:ind w:right="-284"/>
        <w:rPr>
          <w:sz w:val="16"/>
        </w:rPr>
      </w:pPr>
      <w:r>
        <w:rPr>
          <w:sz w:val="16"/>
        </w:rPr>
        <w:t>(wird vom Landesamt ausgefüllt )</w:t>
      </w:r>
    </w:p>
    <w:sectPr>
      <w:pgSz w:w="11906" w:h="16838"/>
      <w:pgMar w:top="1077" w:right="1418" w:bottom="107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sual">
    <w:charset w:val="00"/>
    <w:family w:val="script"/>
    <w:pitch w:val="variable"/>
    <w:sig w:usb0="00000003" w:usb1="00000000" w:usb2="00000000" w:usb3="00000000" w:csb0="00000001" w:csb1="00000000"/>
  </w:font>
  <w:font w:name="Nebrask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proofState w:spelling="clean"/>
  <w:revisionView w:inkAnnotations="0"/>
  <w:defaultTabStop w:val="708"/>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9E422A-031D-40CF-982E-D828EAC4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1485</Words>
  <Characters>9358</Characters>
  <Application>Microsoft Office Word</Application>
  <DocSecurity>4</DocSecurity>
  <Lines>77</Lines>
  <Paragraphs>21</Paragraphs>
  <ScaleCrop>false</ScaleCrop>
  <HeadingPairs>
    <vt:vector size="2" baseType="variant">
      <vt:variant>
        <vt:lpstr>Titel</vt:lpstr>
      </vt:variant>
      <vt:variant>
        <vt:i4>1</vt:i4>
      </vt:variant>
    </vt:vector>
  </HeadingPairs>
  <TitlesOfParts>
    <vt:vector size="1" baseType="lpstr">
      <vt:lpstr>Einheitsvertrag</vt:lpstr>
    </vt:vector>
  </TitlesOfParts>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Einheitsvertrag</dc:title>
  <cp:revision>2</cp:revision>
  <cp:lastPrinted>2019-01-04T07:06:00Z</cp:lastPrinted>
  <dcterms:created xsi:type="dcterms:W3CDTF">2021-09-08T05:07:00Z</dcterms:created>
  <dcterms:modified xsi:type="dcterms:W3CDTF">2021-09-08T05:07:00Z</dcterms:modified>
</cp:coreProperties>
</file>